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8876"/>
      </w:tblGrid>
      <w:tr w:rsidR="008C6AEB" w:rsidTr="00E672B0">
        <w:tc>
          <w:tcPr>
            <w:tcW w:w="3426" w:type="dxa"/>
          </w:tcPr>
          <w:p w:rsidR="008C6AEB" w:rsidRDefault="008C6AEB" w:rsidP="008C6AE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5C6551" wp14:editId="75A7C2F1">
                  <wp:extent cx="2030247" cy="4381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099" cy="440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4" w:type="dxa"/>
            <w:vAlign w:val="center"/>
          </w:tcPr>
          <w:p w:rsidR="008C6AEB" w:rsidRDefault="008C6AEB" w:rsidP="008C6AEB">
            <w:pPr>
              <w:ind w:firstLine="0"/>
              <w:jc w:val="center"/>
              <w:rPr>
                <w:sz w:val="28"/>
                <w:szCs w:val="28"/>
              </w:rPr>
            </w:pPr>
            <w:r w:rsidRPr="00E672B0">
              <w:rPr>
                <w:rFonts w:ascii="Tahoma" w:hAnsi="Tahoma" w:cs="Tahoma"/>
                <w:b/>
                <w:color w:val="1E54A2"/>
                <w:sz w:val="28"/>
                <w:szCs w:val="28"/>
              </w:rPr>
              <w:t>Список ликвидных ценных бумаг</w:t>
            </w:r>
            <w:r>
              <w:rPr>
                <w:rStyle w:val="aa"/>
                <w:sz w:val="28"/>
                <w:szCs w:val="28"/>
              </w:rPr>
              <w:endnoteReference w:id="1"/>
            </w:r>
          </w:p>
        </w:tc>
      </w:tr>
    </w:tbl>
    <w:p w:rsidR="00685FCC" w:rsidRPr="007217F1" w:rsidRDefault="00685FCC" w:rsidP="000F1B40">
      <w:pPr>
        <w:ind w:firstLine="284"/>
        <w:rPr>
          <w:sz w:val="28"/>
          <w:szCs w:val="28"/>
        </w:rPr>
      </w:pPr>
    </w:p>
    <w:tbl>
      <w:tblPr>
        <w:tblW w:w="14862" w:type="dxa"/>
        <w:tblInd w:w="-1281" w:type="dxa"/>
        <w:shd w:val="clear" w:color="auto" w:fill="D0ECF8"/>
        <w:tblLook w:val="04A0" w:firstRow="1" w:lastRow="0" w:firstColumn="1" w:lastColumn="0" w:noHBand="0" w:noVBand="1"/>
      </w:tblPr>
      <w:tblGrid>
        <w:gridCol w:w="1986"/>
        <w:gridCol w:w="2081"/>
        <w:gridCol w:w="2738"/>
        <w:gridCol w:w="2410"/>
        <w:gridCol w:w="2268"/>
        <w:gridCol w:w="1947"/>
        <w:gridCol w:w="1432"/>
      </w:tblGrid>
      <w:tr w:rsidR="00E672B0" w:rsidRPr="00E672B0" w:rsidTr="003F6068">
        <w:trPr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8E569F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E569F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Код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8E569F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E569F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ISIN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8E569F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E569F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Краткое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8E569F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E569F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Код гос. Регистрации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8E569F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E569F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Нач.став.риска лонг КПУР</w:t>
            </w:r>
            <w:r w:rsidRPr="008E569F">
              <w:rPr>
                <w:rStyle w:val="aa"/>
                <w:rFonts w:ascii="Tahoma" w:eastAsia="Times New Roman" w:hAnsi="Tahoma" w:cs="Tahoma"/>
                <w:b/>
                <w:color w:val="1E54A2"/>
                <w:lang w:eastAsia="ru-RU"/>
              </w:rPr>
              <w:endnoteReference w:id="2"/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8E569F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E569F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Нач.став.риска шорт КПУР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8E569F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E569F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Доступен шорт</w:t>
            </w:r>
          </w:p>
        </w:tc>
      </w:tr>
      <w:tr w:rsidR="00E672B0" w:rsidRPr="00E672B0" w:rsidTr="003F6068">
        <w:trPr>
          <w:trHeight w:val="32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SU25085RMFS0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RU000A103BQ2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25085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25085RMFS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SU26207RMFS9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RU000A0JS3W6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26207RMFS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SU26212RMFS9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RU000A0JTK38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26212RMFS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SU26218RMFS6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RU000A0JVW48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26218RMFS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SU26219RMFS4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RU000A0JWM07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26219RMFS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SU26221RMFS0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RU000A0JXFM1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26221RMFS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SU26222RMFS8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RU000A0JXQF2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26222RMFS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SU26224RMFS4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RU000A0ZYUA9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26224RMFS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SU26225RMFS1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RU000A0ZYUB7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26225RMFS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SU26226RMFS9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RU000A0ZZYW2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26226RMFS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SU26227RMFS7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RU000A1007F4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26227RMFS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SU26228RMFS5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RU000A100A82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26228RMFS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SU26229RMFS3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RU000A100EG3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26229RMFS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SU26230RMFS1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RU000A100EF5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26230RMFS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SU26231RMFS9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RU000A100MY9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26231RMFS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SU26232RMFS7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RU000A1014N4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26232RMFS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SU26233RMFS5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RU000A101F94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26233RMFS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SU26234RMFS3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RU000A101QE0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26234RMFS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SU26235RMFS0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RU000A1028E3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26235RMFS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SU26236RMFS8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RU000A102BT8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26236RMFS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SU26237RMFS6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RU000A1038Z7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26237RMFS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SU26238RMFS4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RU000A1038V6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26238RMFS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SU26239RMFS2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RU000A103901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26239RMFS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SU26240RMFS0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RU000A103BR0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26240RMFS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SU26241RMFS8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RU000A105FZ9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26241RMFS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SU26242RMFS6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RU000A105RV3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26242RMFS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AA7B80" w:rsidRPr="00E672B0" w:rsidTr="003F6068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AA7B80" w:rsidRPr="00E672B0" w:rsidRDefault="004A712B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4A712B">
              <w:rPr>
                <w:rFonts w:ascii="Tahoma" w:eastAsia="Times New Roman" w:hAnsi="Tahoma" w:cs="Tahoma"/>
                <w:color w:val="1E54A2"/>
                <w:lang w:eastAsia="ru-RU"/>
              </w:rPr>
              <w:t>SU26243RMFS4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AA7B80" w:rsidRPr="00E672B0" w:rsidRDefault="004A712B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4A712B">
              <w:rPr>
                <w:rFonts w:ascii="Tahoma" w:eastAsia="Times New Roman" w:hAnsi="Tahoma" w:cs="Tahoma"/>
                <w:color w:val="1E54A2"/>
                <w:lang w:eastAsia="ru-RU"/>
              </w:rPr>
              <w:t>RU000A106E90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AA7B80" w:rsidRPr="00E672B0" w:rsidRDefault="00AA7B8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AA7B8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AA7B80" w:rsidRPr="00E672B0" w:rsidRDefault="00AA7B8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>
              <w:rPr>
                <w:rFonts w:ascii="Tahoma" w:eastAsia="Times New Roman" w:hAnsi="Tahoma" w:cs="Tahoma"/>
                <w:color w:val="1E54A2"/>
                <w:lang w:eastAsia="ru-RU"/>
              </w:rPr>
              <w:t>26243</w:t>
            </w:r>
            <w:r w:rsidRPr="00AA7B80">
              <w:rPr>
                <w:rFonts w:ascii="Tahoma" w:eastAsia="Times New Roman" w:hAnsi="Tahoma" w:cs="Tahoma"/>
                <w:color w:val="1E54A2"/>
                <w:lang w:eastAsia="ru-RU"/>
              </w:rPr>
              <w:t>RMFS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AA7B80" w:rsidRPr="00E672B0" w:rsidRDefault="00AA7B8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AA7B8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AA7B80" w:rsidRPr="00E672B0" w:rsidRDefault="00AA7B8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AA7B80" w:rsidRPr="00E672B0" w:rsidRDefault="00AA7B8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AA7B8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SU29006RMFS2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RU000A0JV4L2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29006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29006RMFS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SU29007RMFS0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RU000A0JV4M0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29007RMFS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lastRenderedPageBreak/>
              <w:t>SU29008RMFS8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RU000A0JV4P3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29008RMFS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SU29009RMFS6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RU000A0JV4N8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29009RMFS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</w:t>
            </w:r>
            <w:bookmarkStart w:id="0" w:name="_GoBack"/>
            <w:bookmarkEnd w:id="0"/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10RMFS4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RU000A0JV4Q1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29010RMFS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SU29013RMFS8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RU000A101KT1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29013RMFS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SU29014RMFS6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RU000A101N52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29014RMFS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SU29015RMFS3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RU000A1025A7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29015RMFS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SU29016RMFS1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RU000A1025B5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29016RMFS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SU29017RMFS9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RU000A1028D5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29017RMFS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SU29018RMFS7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RU000A102A31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29018RMFS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SU29019RMFS5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RU000A102A49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29019RMFS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SU29020RMFS3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RU000A102BV4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29020RMFS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SU29021RMFS1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RU000A105B11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29021RMFS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SU29022RMFS9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RU000A105G16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29022RMFS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SU29023RMFS7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RU000A105L19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29023RMFS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SU29024RMFS5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RU000A1066D5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29024RMFS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SU46012RMFS9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RU0002868001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46012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46012RMFS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SU46020RMFS2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RU000A0GN9A7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46020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46020RMFS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SU52002RMFS1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RU000A0ZYZ26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52002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52002RMFS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3F606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SU52003RMFS9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RU000A102069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52003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52003RMFS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804DB3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SU52004RMFS7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RU000A103MX5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52004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52004RMFS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E672B0" w:rsidRPr="00E672B0" w:rsidTr="00804DB3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SU52005RMFS4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RU000A105XV1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52005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52005RMFS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  <w:hideMark/>
          </w:tcPr>
          <w:p w:rsidR="00E672B0" w:rsidRPr="00E672B0" w:rsidRDefault="00E672B0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  <w:hideMark/>
          </w:tcPr>
          <w:p w:rsidR="00E672B0" w:rsidRPr="00E672B0" w:rsidRDefault="00E672B0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071054" w:rsidRPr="00E672B0" w:rsidTr="00804DB3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071054">
              <w:rPr>
                <w:rFonts w:ascii="Tahoma" w:eastAsia="Times New Roman" w:hAnsi="Tahoma" w:cs="Tahoma"/>
                <w:color w:val="1E54A2"/>
                <w:lang w:eastAsia="ru-RU"/>
              </w:rPr>
              <w:t>SU26244RMFS2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071054">
              <w:rPr>
                <w:rFonts w:ascii="Tahoma" w:eastAsia="Times New Roman" w:hAnsi="Tahoma" w:cs="Tahoma"/>
                <w:color w:val="1E54A2"/>
                <w:lang w:eastAsia="ru-RU"/>
              </w:rPr>
              <w:t>RU000A1074G2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071054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26244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071054">
              <w:rPr>
                <w:rFonts w:ascii="Tahoma" w:eastAsia="Times New Roman" w:hAnsi="Tahoma" w:cs="Tahoma"/>
                <w:color w:val="1E54A2"/>
                <w:lang w:eastAsia="ru-RU"/>
              </w:rPr>
              <w:t>26244RMFS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071054" w:rsidRPr="00E672B0" w:rsidRDefault="00071054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071054" w:rsidRPr="00E672B0" w:rsidRDefault="00071054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071054" w:rsidRPr="00E672B0" w:rsidTr="00804DB3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071054">
              <w:rPr>
                <w:rFonts w:ascii="Tahoma" w:eastAsia="Times New Roman" w:hAnsi="Tahoma" w:cs="Tahoma"/>
                <w:color w:val="1E54A2"/>
                <w:lang w:eastAsia="ru-RU"/>
              </w:rPr>
              <w:t>SU29025RMFS2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071054">
              <w:rPr>
                <w:rFonts w:ascii="Tahoma" w:eastAsia="Times New Roman" w:hAnsi="Tahoma" w:cs="Tahoma"/>
                <w:color w:val="1E54A2"/>
                <w:lang w:eastAsia="ru-RU"/>
              </w:rPr>
              <w:t>RU000A106Z61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071054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ОФЗ 29025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071054">
              <w:rPr>
                <w:rFonts w:ascii="Tahoma" w:eastAsia="Times New Roman" w:hAnsi="Tahoma" w:cs="Tahoma"/>
                <w:color w:val="1E54A2"/>
                <w:lang w:eastAsia="ru-RU"/>
              </w:rPr>
              <w:t>29025RMFS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071054" w:rsidRPr="00E672B0" w:rsidRDefault="00071054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071054" w:rsidRPr="00E672B0" w:rsidRDefault="00071054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071054" w:rsidRPr="00E672B0" w:rsidRDefault="00071054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E672B0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804DB3" w:rsidRPr="00E672B0" w:rsidTr="00804DB3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GAZP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RU0007661625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 xml:space="preserve">ГАЗПРОМ </w:t>
            </w:r>
            <w:proofErr w:type="spellStart"/>
            <w:r w:rsidRPr="00804DB3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ао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1-02-00028-A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804DB3" w:rsidRPr="00E672B0" w:rsidRDefault="00804DB3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804DB3" w:rsidRPr="00E672B0" w:rsidRDefault="00804DB3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804DB3" w:rsidRPr="00E672B0" w:rsidTr="00804DB3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SBER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RU0009029540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Сбербанк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10301481B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804DB3" w:rsidRPr="00E672B0" w:rsidRDefault="00804DB3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804DB3" w:rsidRPr="00E672B0" w:rsidRDefault="00804DB3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  <w:tr w:rsidR="00804DB3" w:rsidRPr="00E672B0" w:rsidTr="00804DB3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LKOH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RU0009024277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b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b/>
                <w:color w:val="1E54A2"/>
                <w:lang w:eastAsia="ru-RU"/>
              </w:rPr>
              <w:t>ЛУКОЙЛ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1-01-00077-A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804DB3" w:rsidRPr="00E672B0" w:rsidRDefault="00804DB3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НКЦ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bottom"/>
          </w:tcPr>
          <w:p w:rsidR="00804DB3" w:rsidRPr="00E672B0" w:rsidRDefault="00804DB3" w:rsidP="00E672B0">
            <w:pPr>
              <w:spacing w:after="0"/>
              <w:ind w:firstLine="0"/>
              <w:jc w:val="left"/>
              <w:rPr>
                <w:rFonts w:ascii="Tahoma" w:eastAsia="Times New Roman" w:hAnsi="Tahoma" w:cs="Tahoma"/>
                <w:color w:val="1E54A2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ECF8"/>
            <w:noWrap/>
            <w:vAlign w:val="center"/>
          </w:tcPr>
          <w:p w:rsidR="00804DB3" w:rsidRPr="00E672B0" w:rsidRDefault="00804DB3" w:rsidP="00E672B0">
            <w:pPr>
              <w:spacing w:after="0"/>
              <w:ind w:firstLine="0"/>
              <w:jc w:val="center"/>
              <w:rPr>
                <w:rFonts w:ascii="Tahoma" w:eastAsia="Times New Roman" w:hAnsi="Tahoma" w:cs="Tahoma"/>
                <w:color w:val="1E54A2"/>
                <w:lang w:eastAsia="ru-RU"/>
              </w:rPr>
            </w:pPr>
            <w:r w:rsidRPr="00804DB3">
              <w:rPr>
                <w:rFonts w:ascii="Tahoma" w:eastAsia="Times New Roman" w:hAnsi="Tahoma" w:cs="Tahoma"/>
                <w:color w:val="1E54A2"/>
                <w:lang w:eastAsia="ru-RU"/>
              </w:rPr>
              <w:t>нет</w:t>
            </w:r>
          </w:p>
        </w:tc>
      </w:tr>
    </w:tbl>
    <w:p w:rsidR="000F1B40" w:rsidRDefault="000F1B40" w:rsidP="00E672B0">
      <w:pPr>
        <w:ind w:left="-1560" w:firstLine="426"/>
      </w:pPr>
    </w:p>
    <w:sectPr w:rsidR="000F1B40" w:rsidSect="00E672B0">
      <w:endnotePr>
        <w:numFmt w:val="decimal"/>
      </w:endnotePr>
      <w:type w:val="continuous"/>
      <w:pgSz w:w="16838" w:h="11906" w:orient="landscape"/>
      <w:pgMar w:top="567" w:right="2268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38" w:rsidRDefault="007F3638" w:rsidP="008C6AEB">
      <w:pPr>
        <w:spacing w:after="0"/>
      </w:pPr>
      <w:r>
        <w:separator/>
      </w:r>
    </w:p>
  </w:endnote>
  <w:endnote w:type="continuationSeparator" w:id="0">
    <w:p w:rsidR="007F3638" w:rsidRDefault="007F3638" w:rsidP="008C6AEB">
      <w:pPr>
        <w:spacing w:after="0"/>
      </w:pPr>
      <w:r>
        <w:continuationSeparator/>
      </w:r>
    </w:p>
  </w:endnote>
  <w:endnote w:id="1">
    <w:p w:rsidR="008C6AEB" w:rsidRPr="00E672B0" w:rsidRDefault="008C6AEB" w:rsidP="00E672B0">
      <w:pPr>
        <w:pStyle w:val="a8"/>
        <w:ind w:left="-1560" w:firstLine="567"/>
        <w:rPr>
          <w:rFonts w:ascii="Tahoma" w:hAnsi="Tahoma" w:cs="Tahoma"/>
          <w:sz w:val="22"/>
          <w:szCs w:val="22"/>
        </w:rPr>
      </w:pPr>
      <w:r w:rsidRPr="00E672B0">
        <w:rPr>
          <w:rStyle w:val="aa"/>
          <w:rFonts w:ascii="Tahoma" w:hAnsi="Tahoma" w:cs="Tahoma"/>
          <w:sz w:val="22"/>
          <w:szCs w:val="22"/>
        </w:rPr>
        <w:endnoteRef/>
      </w:r>
      <w:r w:rsidRPr="00E672B0">
        <w:rPr>
          <w:rFonts w:ascii="Tahoma" w:hAnsi="Tahoma" w:cs="Tahoma"/>
          <w:sz w:val="22"/>
          <w:szCs w:val="22"/>
        </w:rPr>
        <w:t xml:space="preserve"> Список может быть пересмотрен Брокером в одностороннем порядке. При добавлении (исключении) ценных бумаг из Списка ликвидных бумаг, Брокер информирует об этом своих клиентов не позднее двух рабочих дней до вступления изменений в силу, размещая информацию на веб-сайте Брокера.</w:t>
      </w:r>
    </w:p>
  </w:endnote>
  <w:endnote w:id="2">
    <w:p w:rsidR="00E672B0" w:rsidRDefault="00E672B0" w:rsidP="00E672B0">
      <w:pPr>
        <w:spacing w:after="0"/>
        <w:ind w:left="-1560" w:firstLine="567"/>
        <w:jc w:val="left"/>
      </w:pPr>
      <w:r w:rsidRPr="00E672B0">
        <w:rPr>
          <w:rStyle w:val="aa"/>
          <w:rFonts w:ascii="Tahoma" w:hAnsi="Tahoma" w:cs="Tahoma"/>
        </w:rPr>
        <w:endnoteRef/>
      </w:r>
      <w:r w:rsidRPr="00E672B0">
        <w:rPr>
          <w:rFonts w:ascii="Tahoma" w:hAnsi="Tahoma" w:cs="Tahoma"/>
        </w:rPr>
        <w:t xml:space="preserve"> </w:t>
      </w:r>
      <w:r w:rsidRPr="00E672B0">
        <w:rPr>
          <w:rFonts w:ascii="Tahoma" w:eastAsia="Times New Roman" w:hAnsi="Tahoma" w:cs="Tahoma"/>
          <w:color w:val="000000"/>
          <w:lang w:eastAsia="ru-RU"/>
        </w:rPr>
        <w:t xml:space="preserve">Для расчета начальных ставок риска используются минимальные ставки рыночного риска, установленные клиринговой организацией (НКЦ) - </w:t>
      </w:r>
      <w:hyperlink r:id="rId1" w:history="1">
        <w:r w:rsidRPr="00E672B0">
          <w:rPr>
            <w:rStyle w:val="a3"/>
            <w:rFonts w:ascii="Tahoma" w:hAnsi="Tahoma" w:cs="Tahoma"/>
          </w:rPr>
          <w:t>https://www.nationalclearingcentre.ru/rates/fondMarketRates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38" w:rsidRDefault="007F3638" w:rsidP="008C6AEB">
      <w:pPr>
        <w:spacing w:after="0"/>
      </w:pPr>
      <w:r>
        <w:separator/>
      </w:r>
    </w:p>
  </w:footnote>
  <w:footnote w:type="continuationSeparator" w:id="0">
    <w:p w:rsidR="007F3638" w:rsidRDefault="007F3638" w:rsidP="008C6A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71054"/>
    <w:rsid w:val="000F1B40"/>
    <w:rsid w:val="00144786"/>
    <w:rsid w:val="00180867"/>
    <w:rsid w:val="003F6068"/>
    <w:rsid w:val="004A712B"/>
    <w:rsid w:val="00596968"/>
    <w:rsid w:val="005E366F"/>
    <w:rsid w:val="006251CD"/>
    <w:rsid w:val="00685FCC"/>
    <w:rsid w:val="00715E40"/>
    <w:rsid w:val="007217F1"/>
    <w:rsid w:val="007F3638"/>
    <w:rsid w:val="00804DB3"/>
    <w:rsid w:val="008C6AEB"/>
    <w:rsid w:val="008E569F"/>
    <w:rsid w:val="00A95387"/>
    <w:rsid w:val="00AA7B80"/>
    <w:rsid w:val="00AB21FF"/>
    <w:rsid w:val="00BA16C4"/>
    <w:rsid w:val="00BF38A6"/>
    <w:rsid w:val="00E15275"/>
    <w:rsid w:val="00E5776A"/>
    <w:rsid w:val="00E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E4D6-6328-4403-9AAB-0DC1A97D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7F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4786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6AEB"/>
    <w:pPr>
      <w:spacing w:after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6AE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6AEB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8C6AEB"/>
    <w:pPr>
      <w:spacing w:after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C6AE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C6AEB"/>
    <w:rPr>
      <w:vertAlign w:val="superscript"/>
    </w:rPr>
  </w:style>
  <w:style w:type="table" w:styleId="ab">
    <w:name w:val="Table Grid"/>
    <w:basedOn w:val="a1"/>
    <w:uiPriority w:val="39"/>
    <w:rsid w:val="008C6A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clearingcentre.ru/rates/fondMarketRa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2B5D-7B01-484B-996D-497512C7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 Павел Александрович</dc:creator>
  <cp:keywords/>
  <dc:description/>
  <cp:lastModifiedBy>Стыценков Сергей</cp:lastModifiedBy>
  <cp:revision>2</cp:revision>
  <dcterms:created xsi:type="dcterms:W3CDTF">2024-02-05T07:13:00Z</dcterms:created>
  <dcterms:modified xsi:type="dcterms:W3CDTF">2024-02-05T07:13:00Z</dcterms:modified>
</cp:coreProperties>
</file>