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D939" w14:textId="77777777" w:rsidR="00DC1164" w:rsidRPr="00F35C23" w:rsidRDefault="00DC1164" w:rsidP="00DC1164">
      <w:r w:rsidRPr="00F35C23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E7446" wp14:editId="6D9F616A">
                <wp:simplePos x="0" y="0"/>
                <wp:positionH relativeFrom="margin">
                  <wp:posOffset>1948815</wp:posOffset>
                </wp:positionH>
                <wp:positionV relativeFrom="paragraph">
                  <wp:posOffset>99060</wp:posOffset>
                </wp:positionV>
                <wp:extent cx="3914775" cy="51435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C60CE" w14:textId="77777777" w:rsidR="00DC1164" w:rsidRPr="0057263B" w:rsidRDefault="00DC1164" w:rsidP="00DC116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7263B">
                              <w:rPr>
                                <w:b/>
                                <w:sz w:val="28"/>
                              </w:rPr>
                              <w:t>Общество с ограниченной ответственностью</w:t>
                            </w:r>
                            <w:r w:rsidRPr="0057263B">
                              <w:rPr>
                                <w:b/>
                                <w:sz w:val="28"/>
                              </w:rPr>
                              <w:br/>
                              <w:t>«ББР БРОКЕР»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744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3.45pt;margin-top:7.8pt;width:308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" filled="f" stroked="f">
                <v:textbox>
                  <w:txbxContent>
                    <w:p w14:paraId="6E7C60CE" w14:textId="77777777" w:rsidR="00DC1164" w:rsidRPr="0057263B" w:rsidRDefault="00DC1164" w:rsidP="00DC116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7263B">
                        <w:rPr>
                          <w:b/>
                          <w:sz w:val="28"/>
                        </w:rPr>
                        <w:t>Общество с ограниченной ответственностью</w:t>
                      </w:r>
                      <w:r w:rsidRPr="0057263B">
                        <w:rPr>
                          <w:b/>
                          <w:sz w:val="28"/>
                        </w:rPr>
                        <w:br/>
                        <w:t>«ББР БРОКЕР»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35C23"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1669245C" wp14:editId="5AA492D8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724025" cy="80645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42671" w14:textId="77777777" w:rsidR="00DC1164" w:rsidRDefault="00DC1164" w:rsidP="00DC1164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3B42" w:rsidRPr="001A740B" w14:paraId="3183062C" w14:textId="77777777" w:rsidTr="00FF51E2">
        <w:tc>
          <w:tcPr>
            <w:tcW w:w="4672" w:type="dxa"/>
          </w:tcPr>
          <w:p w14:paraId="757F4734" w14:textId="77777777" w:rsidR="000A3B42" w:rsidRPr="001A740B" w:rsidRDefault="000A3B42" w:rsidP="00FF51E2"/>
        </w:tc>
        <w:tc>
          <w:tcPr>
            <w:tcW w:w="4673" w:type="dxa"/>
            <w:tcBorders>
              <w:bottom w:val="single" w:sz="12" w:space="0" w:color="auto"/>
            </w:tcBorders>
          </w:tcPr>
          <w:p w14:paraId="2EDB9100" w14:textId="77777777" w:rsidR="000A3B42" w:rsidRDefault="000A3B42" w:rsidP="00FF51E2">
            <w:r>
              <w:t xml:space="preserve">Утверждено Приказом Генерального директора ООО «ББР БРОКЕР» </w:t>
            </w:r>
          </w:p>
          <w:p w14:paraId="38567143" w14:textId="594BC3B1" w:rsidR="000A3B42" w:rsidRDefault="000A3B42" w:rsidP="00FF51E2">
            <w:r>
              <w:t>№</w:t>
            </w:r>
            <w:r w:rsidR="00DD591B">
              <w:t xml:space="preserve">  72 </w:t>
            </w:r>
            <w:r>
              <w:t>от «</w:t>
            </w:r>
            <w:r w:rsidR="00DD591B">
              <w:t>30</w:t>
            </w:r>
            <w:r>
              <w:t xml:space="preserve">» </w:t>
            </w:r>
            <w:r w:rsidR="00DD591B">
              <w:t>декабря</w:t>
            </w:r>
            <w:bookmarkStart w:id="0" w:name="_GoBack"/>
            <w:bookmarkEnd w:id="0"/>
            <w:r>
              <w:t xml:space="preserve"> 2022 года</w:t>
            </w:r>
          </w:p>
          <w:p w14:paraId="6743DD05" w14:textId="430BAB34" w:rsidR="000A3B42" w:rsidRPr="001A740B" w:rsidRDefault="00246C0C" w:rsidP="00246C0C">
            <w:pPr>
              <w:jc w:val="center"/>
            </w:pPr>
            <w:r w:rsidRPr="00ED410A">
              <w:t>вступ</w:t>
            </w:r>
            <w:r>
              <w:t>ает</w:t>
            </w:r>
            <w:r w:rsidRPr="00ED410A">
              <w:t xml:space="preserve"> в силу</w:t>
            </w:r>
            <w:r>
              <w:t xml:space="preserve"> с 16.01.2023</w:t>
            </w:r>
          </w:p>
        </w:tc>
      </w:tr>
    </w:tbl>
    <w:p w14:paraId="45B38282" w14:textId="40801F9D" w:rsidR="004701A3" w:rsidRDefault="004701A3" w:rsidP="00DC1164"/>
    <w:p w14:paraId="0D6816E7" w14:textId="01980B73" w:rsidR="00023AF2" w:rsidRDefault="007E7F12" w:rsidP="00023AF2">
      <w:pPr>
        <w:jc w:val="center"/>
        <w:rPr>
          <w:b/>
        </w:rPr>
      </w:pPr>
      <w:r w:rsidRPr="00F35C23">
        <w:rPr>
          <w:b/>
        </w:rPr>
        <w:t>Д</w:t>
      </w:r>
      <w:r w:rsidR="00DC1164" w:rsidRPr="00F35C23">
        <w:rPr>
          <w:b/>
        </w:rPr>
        <w:t xml:space="preserve">оговор </w:t>
      </w:r>
      <w:r w:rsidR="00DC1164" w:rsidRPr="00F35C23">
        <w:rPr>
          <w:b/>
        </w:rPr>
        <w:br/>
      </w:r>
      <w:r w:rsidR="00BC0550" w:rsidRPr="00F35C23">
        <w:rPr>
          <w:b/>
        </w:rPr>
        <w:t>на ведение индивидуального инвестиционного счета</w:t>
      </w:r>
      <w:r w:rsidR="00023AF2">
        <w:rPr>
          <w:rFonts w:cs="Times New Roman"/>
        </w:rPr>
        <w:t xml:space="preserve"> </w:t>
      </w:r>
      <w:r w:rsidR="00023AF2">
        <w:rPr>
          <w:b/>
        </w:rPr>
        <w:t>№ ____________</w:t>
      </w:r>
    </w:p>
    <w:p w14:paraId="6D436678" w14:textId="77777777" w:rsidR="00023AF2" w:rsidRDefault="00023AF2" w:rsidP="00023AF2">
      <w:pPr>
        <w:jc w:val="center"/>
        <w:rPr>
          <w:b/>
        </w:rPr>
      </w:pPr>
      <w:r>
        <w:rPr>
          <w:b/>
        </w:rPr>
        <w:t>от «___» _______20___г.</w:t>
      </w:r>
    </w:p>
    <w:p w14:paraId="4DBEFF88" w14:textId="77777777" w:rsidR="00023AF2" w:rsidRDefault="00023AF2" w:rsidP="00023AF2">
      <w:pPr>
        <w:rPr>
          <w:rFonts w:cs="Times New Roman"/>
          <w:szCs w:val="24"/>
        </w:rPr>
      </w:pPr>
      <w:r w:rsidRPr="005C36DF">
        <w:rPr>
          <w:rFonts w:cs="Times New Roman"/>
          <w:szCs w:val="24"/>
        </w:rPr>
        <w:t>г.</w:t>
      </w:r>
      <w:r>
        <w:rPr>
          <w:rFonts w:cs="Times New Roman"/>
          <w:szCs w:val="24"/>
        </w:rPr>
        <w:t xml:space="preserve"> Санкт-Петербург                                                                             «___»___________ 202__ г.</w:t>
      </w:r>
    </w:p>
    <w:p w14:paraId="335DDAA6" w14:textId="77777777" w:rsidR="00023AF2" w:rsidRPr="00EA4453" w:rsidRDefault="00023AF2" w:rsidP="00023AF2">
      <w:pPr>
        <w:jc w:val="center"/>
        <w:rPr>
          <w:b/>
        </w:rPr>
      </w:pPr>
    </w:p>
    <w:p w14:paraId="6599B76B" w14:textId="77777777" w:rsidR="00BC0550" w:rsidRPr="00F35C23" w:rsidRDefault="00DC1164" w:rsidP="00DC1164">
      <w:pPr>
        <w:pStyle w:val="1"/>
      </w:pPr>
      <w:r w:rsidRPr="00F35C23">
        <w:t>1. Общие положения</w:t>
      </w:r>
    </w:p>
    <w:p w14:paraId="4102194B" w14:textId="47AAE104" w:rsidR="00831EF7" w:rsidRDefault="00831EF7" w:rsidP="00831EF7">
      <w:pPr>
        <w:ind w:firstLine="567"/>
      </w:pPr>
      <w:r w:rsidRPr="00831EF7">
        <w:rPr>
          <w:b/>
        </w:rPr>
        <w:t>1.1</w:t>
      </w:r>
      <w:r>
        <w:t>. Настоящий договор о брокерском обслуживании (далее – Договор</w:t>
      </w:r>
      <w:r w:rsidRPr="00D313AE">
        <w:t>) заключ</w:t>
      </w:r>
      <w:r>
        <w:t>ается</w:t>
      </w:r>
      <w:r w:rsidRPr="00D313AE">
        <w:t xml:space="preserve"> между Клиентом</w:t>
      </w:r>
      <w:r>
        <w:t xml:space="preserve"> </w:t>
      </w:r>
      <w:r w:rsidRPr="00D000A6">
        <w:t>с одной стороны</w:t>
      </w:r>
      <w:r w:rsidRPr="00D313AE">
        <w:t xml:space="preserve"> и </w:t>
      </w:r>
      <w:r w:rsidRPr="00D000A6">
        <w:t>Общество</w:t>
      </w:r>
      <w:r>
        <w:t>м</w:t>
      </w:r>
      <w:r w:rsidRPr="00D000A6">
        <w:t xml:space="preserve"> с ограниченной ответственностью «ББР БРОКЕР»</w:t>
      </w:r>
      <w:r w:rsidRPr="00D313AE">
        <w:t xml:space="preserve"> (далее - Брокер) </w:t>
      </w:r>
      <w:r w:rsidRPr="00D000A6">
        <w:t>с другой стороны</w:t>
      </w:r>
      <w:r>
        <w:t>,</w:t>
      </w:r>
      <w:r w:rsidRPr="00D000A6">
        <w:t xml:space="preserve"> </w:t>
      </w:r>
      <w:r w:rsidRPr="003C2B21">
        <w:t>совместно именуемые «Стороны»</w:t>
      </w:r>
      <w:r w:rsidRPr="00D313AE">
        <w:t>.</w:t>
      </w:r>
    </w:p>
    <w:p w14:paraId="08912D96" w14:textId="77777777" w:rsidR="00831EF7" w:rsidRDefault="00831EF7" w:rsidP="00831EF7">
      <w:pPr>
        <w:ind w:firstLine="567"/>
      </w:pPr>
      <w:r w:rsidRPr="00B46C96">
        <w:rPr>
          <w:b/>
        </w:rPr>
        <w:t>1.2</w:t>
      </w:r>
      <w:r>
        <w:t xml:space="preserve">. Брокер осуществляет свою деятельность на основании лицензий профессионального участника рынка ценных бумаг: </w:t>
      </w:r>
    </w:p>
    <w:p w14:paraId="448E9714" w14:textId="77777777" w:rsidR="00831EF7" w:rsidRDefault="00831EF7" w:rsidP="00831EF7">
      <w:pPr>
        <w:pStyle w:val="a3"/>
        <w:numPr>
          <w:ilvl w:val="0"/>
          <w:numId w:val="14"/>
        </w:numPr>
      </w:pPr>
      <w:r>
        <w:t>на осуществление брокерской деятельности № 040-14140-100000 выдана Банком России без ограничения срока действия 14.07.2022</w:t>
      </w:r>
      <w:r w:rsidRPr="00D313AE">
        <w:t>;</w:t>
      </w:r>
    </w:p>
    <w:p w14:paraId="2D46ADF6" w14:textId="77777777" w:rsidR="00831EF7" w:rsidRDefault="00831EF7" w:rsidP="00831EF7">
      <w:pPr>
        <w:pStyle w:val="a3"/>
        <w:numPr>
          <w:ilvl w:val="0"/>
          <w:numId w:val="14"/>
        </w:numPr>
      </w:pPr>
      <w:r>
        <w:t>на осуществление дилерской деятельности № 040-14141-010000 выдана Банком России без ограничения срока действия 14.07.2022</w:t>
      </w:r>
      <w:r w:rsidRPr="00D313AE">
        <w:t>;</w:t>
      </w:r>
    </w:p>
    <w:p w14:paraId="0B8C8C17" w14:textId="77777777" w:rsidR="00831EF7" w:rsidRPr="00D313AE" w:rsidRDefault="00831EF7" w:rsidP="00831EF7">
      <w:pPr>
        <w:pStyle w:val="a3"/>
        <w:numPr>
          <w:ilvl w:val="0"/>
          <w:numId w:val="14"/>
        </w:numPr>
      </w:pPr>
      <w:r>
        <w:t>на осуществление деятельности по управлению ценными бумагами № 040-14142-001000 выдана Банком России без ограничения срока действия 14.07.2022.</w:t>
      </w:r>
    </w:p>
    <w:p w14:paraId="0B67E4FD" w14:textId="3C4F4099" w:rsidR="00BC0550" w:rsidRPr="00F35C23" w:rsidRDefault="00DC1164" w:rsidP="00DC1164">
      <w:pPr>
        <w:ind w:firstLine="567"/>
      </w:pPr>
      <w:r w:rsidRPr="00F35C23">
        <w:rPr>
          <w:b/>
        </w:rPr>
        <w:t>1.</w:t>
      </w:r>
      <w:r w:rsidR="00831EF7">
        <w:rPr>
          <w:b/>
        </w:rPr>
        <w:t>3</w:t>
      </w:r>
      <w:r w:rsidRPr="00F35C23">
        <w:t>. </w:t>
      </w:r>
      <w:r w:rsidR="00BC0550" w:rsidRPr="00F35C23">
        <w:t>Договор</w:t>
      </w:r>
      <w:r w:rsidR="001311CC">
        <w:t xml:space="preserve"> ИИС</w:t>
      </w:r>
      <w:r w:rsidR="004B1384" w:rsidRPr="00F35C23">
        <w:t xml:space="preserve"> </w:t>
      </w:r>
      <w:r w:rsidR="00BC0550" w:rsidRPr="00F35C23">
        <w:t>не является публичной офертой в смысле ст</w:t>
      </w:r>
      <w:r w:rsidRPr="00F35C23">
        <w:t>.</w:t>
      </w:r>
      <w:r w:rsidR="00BC0550" w:rsidRPr="00F35C23">
        <w:t xml:space="preserve"> 426 Гражданского кодекса Р</w:t>
      </w:r>
      <w:r w:rsidRPr="00F35C23">
        <w:t>оссийской Федерации</w:t>
      </w:r>
      <w:r w:rsidR="00BC0550" w:rsidRPr="00F35C23">
        <w:t>. Брокер вправе по своему усмотрению отказать в заключении Договора</w:t>
      </w:r>
      <w:r w:rsidR="001311CC">
        <w:t xml:space="preserve"> ИИС</w:t>
      </w:r>
      <w:r w:rsidR="00BC0550" w:rsidRPr="00F35C23">
        <w:t xml:space="preserve"> без объяснения причин такого отказа.</w:t>
      </w:r>
    </w:p>
    <w:p w14:paraId="2BC86D44" w14:textId="04BD6EFC" w:rsidR="00BC0550" w:rsidRPr="00F35C23" w:rsidRDefault="00DB3798" w:rsidP="00DB3798">
      <w:pPr>
        <w:ind w:firstLine="567"/>
      </w:pPr>
      <w:r w:rsidRPr="00F35C23">
        <w:rPr>
          <w:b/>
        </w:rPr>
        <w:t>1.</w:t>
      </w:r>
      <w:r w:rsidR="00831EF7">
        <w:rPr>
          <w:b/>
        </w:rPr>
        <w:t>4</w:t>
      </w:r>
      <w:r w:rsidRPr="00F35C23">
        <w:t>. </w:t>
      </w:r>
      <w:r w:rsidR="00831EF7">
        <w:t xml:space="preserve">Договор ИИС размещен на официальном Сайте Брокера, и является типовой формой договора </w:t>
      </w:r>
      <w:r w:rsidR="00BD2C0A" w:rsidRPr="00BD2C0A">
        <w:t>на ведение индивидуального инвестиционного счета</w:t>
      </w:r>
      <w:r w:rsidR="00831EF7">
        <w:t>, утвержденной ООО «ББР Брокер».</w:t>
      </w:r>
      <w:r w:rsidR="00831EF7" w:rsidRPr="00535895">
        <w:t> </w:t>
      </w:r>
      <w:r w:rsidR="00BC0550" w:rsidRPr="00F35C23">
        <w:t>Приложения к Договору</w:t>
      </w:r>
      <w:r w:rsidR="001311CC">
        <w:t xml:space="preserve"> ИИС</w:t>
      </w:r>
      <w:r w:rsidR="00BC0550" w:rsidRPr="00F35C23">
        <w:t xml:space="preserve"> </w:t>
      </w:r>
      <w:r w:rsidRPr="00F35C23">
        <w:t>являются его неотъемлемой частью, их количество и содержание не являются окончательными и могут быть изменены и</w:t>
      </w:r>
      <w:r w:rsidR="00023AF2">
        <w:t xml:space="preserve"> (</w:t>
      </w:r>
      <w:r w:rsidRPr="00F35C23">
        <w:t>или</w:t>
      </w:r>
      <w:r w:rsidR="00023AF2">
        <w:t>)</w:t>
      </w:r>
      <w:r w:rsidRPr="00F35C23">
        <w:t xml:space="preserve"> дополнены Брокером в одностороннем порядке, предусмотренном Договором</w:t>
      </w:r>
      <w:r w:rsidR="000976B5">
        <w:t xml:space="preserve"> ИИС</w:t>
      </w:r>
      <w:r w:rsidR="004B1384" w:rsidRPr="00F35C23">
        <w:t>.</w:t>
      </w:r>
    </w:p>
    <w:p w14:paraId="43149BC0" w14:textId="2B11A809" w:rsidR="004B1384" w:rsidRPr="00F35C23" w:rsidRDefault="00DB3798" w:rsidP="00DB3798">
      <w:pPr>
        <w:ind w:firstLine="567"/>
      </w:pPr>
      <w:r w:rsidRPr="00F35C23">
        <w:rPr>
          <w:b/>
        </w:rPr>
        <w:t>1.</w:t>
      </w:r>
      <w:r w:rsidR="00831EF7">
        <w:rPr>
          <w:b/>
        </w:rPr>
        <w:t>5</w:t>
      </w:r>
      <w:r w:rsidRPr="00F35C23">
        <w:t>. </w:t>
      </w:r>
      <w:r w:rsidR="004B1384" w:rsidRPr="00F35C23">
        <w:t>Заключение Договора</w:t>
      </w:r>
      <w:r w:rsidR="001311CC">
        <w:t xml:space="preserve"> ИИС</w:t>
      </w:r>
      <w:r w:rsidR="004B1384" w:rsidRPr="00F35C23">
        <w:t xml:space="preserve"> между Брокером и Клиентом</w:t>
      </w:r>
      <w:r w:rsidRPr="00F35C23">
        <w:t xml:space="preserve"> </w:t>
      </w:r>
      <w:r w:rsidR="004B1384" w:rsidRPr="00F35C23">
        <w:t>осуществляется путем полного и безоговорочного присоединения Клиента к Договору</w:t>
      </w:r>
      <w:r w:rsidR="001311CC">
        <w:t xml:space="preserve"> ИИС</w:t>
      </w:r>
      <w:r w:rsidR="004B1384" w:rsidRPr="00F35C23">
        <w:t xml:space="preserve"> (акцепта Договора</w:t>
      </w:r>
      <w:r w:rsidR="000976B5">
        <w:t xml:space="preserve"> ИИС</w:t>
      </w:r>
      <w:r w:rsidR="004B1384" w:rsidRPr="00F35C23">
        <w:t>) в соответствии со ст. 428 Гражданского кодекса Российской Федерации, и всех приложений к нему, в том числе Регламента оказания ООО «ББР БРОКЕР» брокерских услуг (далее - Регламент).</w:t>
      </w:r>
    </w:p>
    <w:p w14:paraId="08A7EA9F" w14:textId="0A90547A" w:rsidR="00023AF2" w:rsidRPr="00535895" w:rsidRDefault="004B1384" w:rsidP="00023AF2">
      <w:pPr>
        <w:ind w:firstLine="567"/>
      </w:pPr>
      <w:r w:rsidRPr="00F35C23">
        <w:t>Для присоединения к Договору</w:t>
      </w:r>
      <w:r w:rsidR="001311CC">
        <w:t xml:space="preserve"> ИИС</w:t>
      </w:r>
      <w:r w:rsidRPr="00F35C23">
        <w:t xml:space="preserve"> Клиент предоставляет Брокеру Заявление о присоединении (Приложение №</w:t>
      </w:r>
      <w:r w:rsidR="00FE5ECC" w:rsidRPr="00F35C23">
        <w:t> </w:t>
      </w:r>
      <w:r w:rsidR="00E867DA" w:rsidRPr="00F35C23">
        <w:t>1</w:t>
      </w:r>
      <w:r w:rsidR="00FE5ECC" w:rsidRPr="00F35C23">
        <w:t>.1</w:t>
      </w:r>
      <w:r w:rsidRPr="00F35C23">
        <w:t xml:space="preserve"> к Регламенту), Анкету Клиента</w:t>
      </w:r>
      <w:r w:rsidR="006E4D92" w:rsidRPr="00F35C23">
        <w:t xml:space="preserve"> (Приложение №</w:t>
      </w:r>
      <w:r w:rsidR="00FE5ECC" w:rsidRPr="00F35C23">
        <w:t> </w:t>
      </w:r>
      <w:r w:rsidR="00E867DA" w:rsidRPr="00F35C23">
        <w:t>3</w:t>
      </w:r>
      <w:r w:rsidR="00FE5ECC" w:rsidRPr="00F35C23">
        <w:t>.1</w:t>
      </w:r>
      <w:r w:rsidRPr="00F35C23">
        <w:t xml:space="preserve"> к Регламенту), а также полный комплект надлежаще оформленных документов в соответствии с положениями Регламента. Договор</w:t>
      </w:r>
      <w:r w:rsidR="001311CC">
        <w:t xml:space="preserve"> ИИС</w:t>
      </w:r>
      <w:r w:rsidRPr="00F35C23">
        <w:t xml:space="preserve"> считается заключенным между Сторонами с даты регистрации Брокером Заявления о присоединении и действует до даты его расторжения. Заявление о присоединении подписывается Клиентом</w:t>
      </w:r>
      <w:r w:rsidR="00023AF2" w:rsidRPr="00023AF2">
        <w:t xml:space="preserve"> </w:t>
      </w:r>
      <w:r w:rsidR="00023AF2" w:rsidRPr="00213E1D">
        <w:t>собственноручной подписью и предоставл</w:t>
      </w:r>
      <w:r w:rsidR="00023AF2">
        <w:t xml:space="preserve">яется </w:t>
      </w:r>
      <w:r w:rsidR="00023AF2" w:rsidRPr="00535895">
        <w:t>Брокеру</w:t>
      </w:r>
      <w:r w:rsidR="00023AF2" w:rsidRPr="00213E1D">
        <w:t xml:space="preserve"> на бумажном носителе</w:t>
      </w:r>
      <w:r w:rsidRPr="00F35C23">
        <w:t xml:space="preserve"> в одном оригинальном экземпляре </w:t>
      </w:r>
      <w:r w:rsidR="00831EF7">
        <w:t>по м</w:t>
      </w:r>
      <w:r w:rsidR="00831EF7" w:rsidRPr="00A90F31">
        <w:t>ест</w:t>
      </w:r>
      <w:r w:rsidR="00831EF7">
        <w:t>у</w:t>
      </w:r>
      <w:r w:rsidR="00831EF7" w:rsidRPr="00A90F31">
        <w:t xml:space="preserve"> обслуживания получателей финансовых услуг</w:t>
      </w:r>
      <w:r w:rsidR="00831EF7">
        <w:t xml:space="preserve"> </w:t>
      </w:r>
      <w:r w:rsidR="00023AF2">
        <w:t xml:space="preserve">или </w:t>
      </w:r>
      <w:r w:rsidR="00023AF2" w:rsidRPr="00213E1D">
        <w:t>пода</w:t>
      </w:r>
      <w:r w:rsidR="00023AF2">
        <w:t>ется</w:t>
      </w:r>
      <w:r w:rsidR="00023AF2" w:rsidRPr="00213E1D">
        <w:t xml:space="preserve"> Брокеру в виде электронного документа, подписанного </w:t>
      </w:r>
      <w:r w:rsidR="00CF6A58">
        <w:t xml:space="preserve">простой </w:t>
      </w:r>
      <w:r w:rsidR="00023AF2" w:rsidRPr="00213E1D">
        <w:t>электронной подписью, посредством Личного кабинета</w:t>
      </w:r>
      <w:r w:rsidR="00023AF2" w:rsidRPr="00535895">
        <w:t>.</w:t>
      </w:r>
    </w:p>
    <w:p w14:paraId="3DE9703A" w14:textId="77777777" w:rsidR="004B1384" w:rsidRPr="00F35C23" w:rsidRDefault="009E78EF" w:rsidP="003C463A">
      <w:pPr>
        <w:ind w:firstLine="567"/>
      </w:pPr>
      <w:r w:rsidRPr="00F35C23">
        <w:lastRenderedPageBreak/>
        <w:t>З</w:t>
      </w:r>
      <w:r w:rsidR="004B1384" w:rsidRPr="00F35C23">
        <w:t>аключение Договора</w:t>
      </w:r>
      <w:r w:rsidR="001311CC">
        <w:t xml:space="preserve"> ИИС</w:t>
      </w:r>
      <w:r w:rsidR="004B1384" w:rsidRPr="00F35C23">
        <w:t xml:space="preserve"> </w:t>
      </w:r>
      <w:r w:rsidR="004801F8" w:rsidRPr="00F35C23">
        <w:t xml:space="preserve">(в том числе – дистанционное заключение в порядке, предусмотренном Регламентом) </w:t>
      </w:r>
      <w:r w:rsidR="004B1384" w:rsidRPr="00F35C23">
        <w:t xml:space="preserve">возможно </w:t>
      </w:r>
      <w:r w:rsidR="003C463A" w:rsidRPr="00F35C23">
        <w:t>только</w:t>
      </w:r>
      <w:r w:rsidR="004B1384" w:rsidRPr="00F35C23">
        <w:t xml:space="preserve"> между Брокером и физическим лицом:</w:t>
      </w:r>
    </w:p>
    <w:p w14:paraId="3F8341CE" w14:textId="33234EDF" w:rsidR="004B1384" w:rsidRPr="00F35C23" w:rsidRDefault="004B1384" w:rsidP="003C463A">
      <w:pPr>
        <w:pStyle w:val="a3"/>
        <w:numPr>
          <w:ilvl w:val="0"/>
          <w:numId w:val="13"/>
        </w:numPr>
      </w:pPr>
      <w:r w:rsidRPr="00F35C23">
        <w:t>гражданином Росси</w:t>
      </w:r>
      <w:r w:rsidR="00023AF2">
        <w:t>йской Федерации</w:t>
      </w:r>
      <w:r w:rsidRPr="00F35C23">
        <w:t>, достигшим 18 лет, обладающим полной дееспособностью;</w:t>
      </w:r>
    </w:p>
    <w:p w14:paraId="2980426C" w14:textId="7C310224" w:rsidR="008E1AD0" w:rsidRPr="00F35C23" w:rsidRDefault="008E1AD0" w:rsidP="003C463A">
      <w:pPr>
        <w:pStyle w:val="a3"/>
        <w:numPr>
          <w:ilvl w:val="0"/>
          <w:numId w:val="13"/>
        </w:numPr>
      </w:pPr>
      <w:r w:rsidRPr="00F35C23">
        <w:t>имеющим постоянную регистрацию на территории Росси</w:t>
      </w:r>
      <w:r w:rsidR="00023AF2">
        <w:t>йской Федерации</w:t>
      </w:r>
      <w:r w:rsidRPr="00F35C23">
        <w:t>;</w:t>
      </w:r>
    </w:p>
    <w:p w14:paraId="3880E0C2" w14:textId="77777777" w:rsidR="003C463A" w:rsidRPr="00F35C23" w:rsidRDefault="003C463A" w:rsidP="003C463A">
      <w:pPr>
        <w:pStyle w:val="a3"/>
        <w:numPr>
          <w:ilvl w:val="0"/>
          <w:numId w:val="13"/>
        </w:numPr>
      </w:pPr>
      <w:r w:rsidRPr="00F35C23">
        <w:t>действующим лично, без участия представителя, не выступающим в гражданском обороте в качестве предпринимателя, не действующим к выгоде иного лица и не намеревающимся это делать, не имеющим третьих лиц - бенефициарных владельцев.</w:t>
      </w:r>
    </w:p>
    <w:p w14:paraId="14327699" w14:textId="39A4DEFD" w:rsidR="009D7C95" w:rsidRPr="00B46C96" w:rsidRDefault="003C463A" w:rsidP="009D7C95">
      <w:pPr>
        <w:ind w:firstLine="567"/>
      </w:pPr>
      <w:r w:rsidRPr="00F35C23">
        <w:rPr>
          <w:b/>
        </w:rPr>
        <w:t>1.</w:t>
      </w:r>
      <w:r w:rsidR="009D7C95">
        <w:rPr>
          <w:b/>
        </w:rPr>
        <w:t>6</w:t>
      </w:r>
      <w:r w:rsidRPr="00F35C23">
        <w:t>.</w:t>
      </w:r>
      <w:r w:rsidR="00BD2C0A">
        <w:t xml:space="preserve"> </w:t>
      </w:r>
      <w:r w:rsidR="009D7C95">
        <w:t>З</w:t>
      </w:r>
      <w:r w:rsidR="009D7C95" w:rsidRPr="00B46C96">
        <w:t>аключени</w:t>
      </w:r>
      <w:r w:rsidR="009D7C95">
        <w:t>е</w:t>
      </w:r>
      <w:r w:rsidR="009D7C95" w:rsidRPr="00B46C96">
        <w:t xml:space="preserve"> Договора</w:t>
      </w:r>
      <w:r w:rsidR="009D7C95">
        <w:t xml:space="preserve"> ИИС</w:t>
      </w:r>
      <w:r w:rsidR="009D7C95" w:rsidRPr="00B46C96">
        <w:t xml:space="preserve"> </w:t>
      </w:r>
      <w:r w:rsidR="009D7C95">
        <w:t>(</w:t>
      </w:r>
      <w:r w:rsidR="009D7C95" w:rsidRPr="00B46C96">
        <w:t>прием на обслуживание</w:t>
      </w:r>
      <w:r w:rsidR="009D7C95">
        <w:t>,</w:t>
      </w:r>
      <w:r w:rsidR="009D7C95" w:rsidRPr="00B46C96">
        <w:t xml:space="preserve"> открытие Индивидуального инвестиционного счета) осуществляется только </w:t>
      </w:r>
      <w:r w:rsidR="009D7C95">
        <w:t xml:space="preserve">с </w:t>
      </w:r>
      <w:r w:rsidR="009D7C95" w:rsidRPr="00B46C96">
        <w:t>Клиент</w:t>
      </w:r>
      <w:r w:rsidR="009D7C95">
        <w:t>ом</w:t>
      </w:r>
      <w:r w:rsidR="009D7C95" w:rsidRPr="00B46C96">
        <w:t>, который:</w:t>
      </w:r>
    </w:p>
    <w:p w14:paraId="6EFC8486" w14:textId="77777777" w:rsidR="009D7C95" w:rsidRPr="00B46C96" w:rsidRDefault="009D7C95" w:rsidP="009D7C95">
      <w:pPr>
        <w:pStyle w:val="a3"/>
        <w:numPr>
          <w:ilvl w:val="0"/>
          <w:numId w:val="14"/>
        </w:numPr>
      </w:pPr>
      <w:r w:rsidRPr="00B46C96">
        <w:t xml:space="preserve">успешно прошел идентификацию (подтверждение личности) в офисе Брокера; </w:t>
      </w:r>
    </w:p>
    <w:p w14:paraId="68750AAE" w14:textId="77777777" w:rsidR="009D7C95" w:rsidRPr="00B46C96" w:rsidRDefault="009D7C95" w:rsidP="009D7C95">
      <w:pPr>
        <w:pStyle w:val="a3"/>
      </w:pPr>
      <w:r w:rsidRPr="00B46C96">
        <w:t>или</w:t>
      </w:r>
    </w:p>
    <w:p w14:paraId="6D2794BE" w14:textId="77777777" w:rsidR="009D7C95" w:rsidRPr="00B46C96" w:rsidRDefault="009D7C95" w:rsidP="009D7C95">
      <w:pPr>
        <w:pStyle w:val="a3"/>
        <w:numPr>
          <w:ilvl w:val="0"/>
          <w:numId w:val="14"/>
        </w:numPr>
      </w:pPr>
      <w:r w:rsidRPr="00B46C96">
        <w:t>успешно прошел идентификацию в Личном кабинете Брокера</w:t>
      </w:r>
      <w:r>
        <w:t>.</w:t>
      </w:r>
    </w:p>
    <w:p w14:paraId="22822D91" w14:textId="245AD5ED" w:rsidR="009D7C95" w:rsidRDefault="009D7C95" w:rsidP="009D7C95">
      <w:pPr>
        <w:ind w:firstLine="567"/>
      </w:pPr>
      <w:r w:rsidRPr="00B46C96">
        <w:rPr>
          <w:b/>
        </w:rPr>
        <w:t>1.7</w:t>
      </w:r>
      <w:r>
        <w:rPr>
          <w:b/>
        </w:rPr>
        <w:t xml:space="preserve">. </w:t>
      </w:r>
      <w:r w:rsidRPr="00B46C96">
        <w:t>Копия Заявления о присоединении к Договору</w:t>
      </w:r>
      <w:r>
        <w:t xml:space="preserve"> ИИС</w:t>
      </w:r>
      <w:r w:rsidRPr="00B46C96">
        <w:t>, заверенная Брокером, выдается Клиенту по запросу.</w:t>
      </w:r>
    </w:p>
    <w:p w14:paraId="771AE6EB" w14:textId="08837B32" w:rsidR="009D7C95" w:rsidRDefault="009D7C95" w:rsidP="009D7C95">
      <w:pPr>
        <w:ind w:firstLine="567"/>
      </w:pPr>
      <w:r w:rsidRPr="00B46C96">
        <w:rPr>
          <w:b/>
        </w:rPr>
        <w:t>1.8</w:t>
      </w:r>
      <w:r>
        <w:t xml:space="preserve">. В случае Дистанционного заключения Договора ИИС служебные отметки на Заявлении о присоединении не заполняются. Информация о номере и дате заключенного Договора ИИС предоставляется Клиенту путем направления Уведомления </w:t>
      </w:r>
      <w:r w:rsidRPr="00540FAC">
        <w:t>о принятии Клиента на обслуживание</w:t>
      </w:r>
      <w:r>
        <w:t xml:space="preserve"> на адрес электронной почты Клиента.</w:t>
      </w:r>
    </w:p>
    <w:p w14:paraId="5E19BE01" w14:textId="016F24FC" w:rsidR="009D7C95" w:rsidRPr="00B46C96" w:rsidRDefault="009D7C95" w:rsidP="009D7C95">
      <w:pPr>
        <w:ind w:firstLine="567"/>
      </w:pPr>
      <w:r w:rsidRPr="00B46C96">
        <w:rPr>
          <w:b/>
        </w:rPr>
        <w:t>1.9</w:t>
      </w:r>
      <w:r>
        <w:t>.</w:t>
      </w:r>
      <w:r w:rsidRPr="00DC117D">
        <w:t xml:space="preserve"> </w:t>
      </w:r>
      <w:r>
        <w:t xml:space="preserve">Местом заключения Договора ИИС и исполнения обязательств по нему является место </w:t>
      </w:r>
      <w:r w:rsidRPr="00A90F31">
        <w:t>обслуживания получателей финансовых услуг</w:t>
      </w:r>
      <w:r>
        <w:t>.</w:t>
      </w:r>
    </w:p>
    <w:p w14:paraId="433B3CCE" w14:textId="2ABDF1E7" w:rsidR="008E1AD0" w:rsidRPr="00F35C23" w:rsidRDefault="009D7C95" w:rsidP="003C463A">
      <w:pPr>
        <w:ind w:firstLine="567"/>
      </w:pPr>
      <w:r w:rsidRPr="009D7C95">
        <w:rPr>
          <w:b/>
        </w:rPr>
        <w:t>1.10</w:t>
      </w:r>
      <w:r>
        <w:t>.</w:t>
      </w:r>
      <w:r w:rsidR="003C463A" w:rsidRPr="00F35C23">
        <w:t> </w:t>
      </w:r>
      <w:r w:rsidR="008E1AD0" w:rsidRPr="00F35C23">
        <w:t>Содержание Договора</w:t>
      </w:r>
      <w:r w:rsidR="001311CC">
        <w:t xml:space="preserve"> ИИС</w:t>
      </w:r>
      <w:r w:rsidR="008E1AD0" w:rsidRPr="00F35C23">
        <w:t xml:space="preserve"> и Регламента раскрывается без ограничений по запросам любых заинтересованных лиц.</w:t>
      </w:r>
    </w:p>
    <w:p w14:paraId="52988BDE" w14:textId="156E30E4" w:rsidR="008E1AD0" w:rsidRPr="00F35C23" w:rsidRDefault="003C463A" w:rsidP="003C463A">
      <w:pPr>
        <w:ind w:firstLine="567"/>
      </w:pPr>
      <w:r w:rsidRPr="00F35C23">
        <w:rPr>
          <w:b/>
        </w:rPr>
        <w:t>1.</w:t>
      </w:r>
      <w:r w:rsidR="009D7C95">
        <w:rPr>
          <w:b/>
        </w:rPr>
        <w:t>11</w:t>
      </w:r>
      <w:r w:rsidRPr="00F35C23">
        <w:t>. </w:t>
      </w:r>
      <w:r w:rsidR="008E1AD0" w:rsidRPr="00F35C23">
        <w:t>Все термины и определения, используемые в настоящем Договоре ИИС и приложениях к нему, применяются в значениях, установленных Регламентом.</w:t>
      </w:r>
    </w:p>
    <w:p w14:paraId="413AA61B" w14:textId="45C6943B" w:rsidR="008E1AD0" w:rsidRPr="00F35C23" w:rsidRDefault="003C463A" w:rsidP="003C463A">
      <w:pPr>
        <w:ind w:firstLine="567"/>
      </w:pPr>
      <w:r w:rsidRPr="00F35C23">
        <w:rPr>
          <w:b/>
        </w:rPr>
        <w:t>1.</w:t>
      </w:r>
      <w:r w:rsidR="009D7C95">
        <w:rPr>
          <w:b/>
        </w:rPr>
        <w:t>12</w:t>
      </w:r>
      <w:r w:rsidRPr="00F35C23">
        <w:t>. </w:t>
      </w:r>
      <w:r w:rsidR="008E1AD0" w:rsidRPr="00F35C23">
        <w:t>Клиент подтверждает, что он ознакомлен со всеми положениями Регламента, включая все приложения к нему.</w:t>
      </w:r>
    </w:p>
    <w:p w14:paraId="02032737" w14:textId="40D41E71" w:rsidR="008E1AD0" w:rsidRPr="00F35C23" w:rsidRDefault="003202A5" w:rsidP="003C463A">
      <w:pPr>
        <w:ind w:firstLine="567"/>
      </w:pPr>
      <w:r w:rsidRPr="00F35C23">
        <w:rPr>
          <w:b/>
        </w:rPr>
        <w:t>1.</w:t>
      </w:r>
      <w:r w:rsidR="009D7C95">
        <w:rPr>
          <w:b/>
        </w:rPr>
        <w:t>13</w:t>
      </w:r>
      <w:r w:rsidRPr="00F35C23">
        <w:t>. </w:t>
      </w:r>
      <w:r w:rsidR="008E1AD0" w:rsidRPr="00F35C23">
        <w:t>Положения Регламента распространяются на взаимоотношения между Клиентом и Брокером в части, не противоречащей Договору</w:t>
      </w:r>
      <w:r w:rsidR="001311CC">
        <w:t xml:space="preserve"> ИИС</w:t>
      </w:r>
      <w:r w:rsidR="008E1AD0" w:rsidRPr="00F35C23">
        <w:t xml:space="preserve"> и законодательству Росси</w:t>
      </w:r>
      <w:r w:rsidR="001311CC">
        <w:t>йской Федерации</w:t>
      </w:r>
      <w:r w:rsidR="008E1AD0" w:rsidRPr="00F35C23">
        <w:t>.</w:t>
      </w:r>
    </w:p>
    <w:p w14:paraId="4E040E72" w14:textId="41F2BD7C" w:rsidR="004D06EC" w:rsidRPr="00F35C23" w:rsidRDefault="003202A5" w:rsidP="003C463A">
      <w:pPr>
        <w:ind w:firstLine="567"/>
      </w:pPr>
      <w:r w:rsidRPr="00F35C23">
        <w:rPr>
          <w:b/>
        </w:rPr>
        <w:t>1.</w:t>
      </w:r>
      <w:r w:rsidR="009D7C95">
        <w:rPr>
          <w:b/>
        </w:rPr>
        <w:t>14</w:t>
      </w:r>
      <w:r w:rsidRPr="00F35C23">
        <w:t>. </w:t>
      </w:r>
      <w:r w:rsidR="008E1AD0" w:rsidRPr="00F35C23">
        <w:t>Если Клиент заключает Договор</w:t>
      </w:r>
      <w:r w:rsidR="001311CC">
        <w:t xml:space="preserve"> ИИС</w:t>
      </w:r>
      <w:r w:rsidR="008E1AD0" w:rsidRPr="00F35C23">
        <w:t xml:space="preserve"> при наличии у него договора на ведение индивидуального инвестиционного счета с другим профессиональным участником рынка ценных бумаг, Клиент обязуется прекратить такой договор с другим профессиональным участником рынка ценных бумаг не позднее </w:t>
      </w:r>
      <w:r w:rsidR="00365138" w:rsidRPr="00F35C23">
        <w:t>одного месяца</w:t>
      </w:r>
      <w:r w:rsidR="008E1AD0" w:rsidRPr="00F35C23">
        <w:t xml:space="preserve"> с даты заключения Договора</w:t>
      </w:r>
      <w:r w:rsidR="001311CC">
        <w:t xml:space="preserve"> ИИС</w:t>
      </w:r>
      <w:r w:rsidR="008E1AD0" w:rsidRPr="00F35C23">
        <w:t>, а также уведомить Брокера о таком пр</w:t>
      </w:r>
      <w:r w:rsidRPr="00F35C23">
        <w:t xml:space="preserve">екращении в письменной форме </w:t>
      </w:r>
      <w:r w:rsidR="008E1AD0" w:rsidRPr="00F35C23">
        <w:t xml:space="preserve">не позднее 3 </w:t>
      </w:r>
      <w:r w:rsidR="001311CC">
        <w:t xml:space="preserve">(трех) </w:t>
      </w:r>
      <w:r w:rsidR="008E1AD0" w:rsidRPr="00F35C23">
        <w:t>рабочих дней после даты прекращения. До момента получения Брокером указанного выше уведомления от Клиента, Брокер вводит мораторий на зачисление денежных средств на ИИС Клиента, исключ</w:t>
      </w:r>
      <w:r w:rsidRPr="00F35C23">
        <w:t>ая</w:t>
      </w:r>
      <w:r w:rsidR="008E1AD0" w:rsidRPr="00F35C23">
        <w:t xml:space="preserve"> </w:t>
      </w:r>
      <w:r w:rsidR="00DC5234" w:rsidRPr="00F35C23">
        <w:t>денежны</w:t>
      </w:r>
      <w:r w:rsidRPr="00F35C23">
        <w:t>е</w:t>
      </w:r>
      <w:r w:rsidR="00DC5234" w:rsidRPr="00F35C23">
        <w:t xml:space="preserve"> средств</w:t>
      </w:r>
      <w:r w:rsidRPr="00F35C23">
        <w:t>а</w:t>
      </w:r>
      <w:r w:rsidR="00DC5234" w:rsidRPr="00F35C23">
        <w:t>,</w:t>
      </w:r>
      <w:r w:rsidR="008E1AD0" w:rsidRPr="00F35C23">
        <w:t xml:space="preserve"> поступивши</w:t>
      </w:r>
      <w:r w:rsidRPr="00F35C23">
        <w:t>е</w:t>
      </w:r>
      <w:r w:rsidR="008E1AD0" w:rsidRPr="00F35C23">
        <w:t xml:space="preserve"> от другого профессионального участника рынка ценных бумаг в рамках передачи активов по договору ИИС.</w:t>
      </w:r>
    </w:p>
    <w:p w14:paraId="0CAAFE5E" w14:textId="77777777" w:rsidR="003202A5" w:rsidRPr="00F35C23" w:rsidRDefault="003202A5" w:rsidP="003202A5"/>
    <w:p w14:paraId="16ED0330" w14:textId="72B98926" w:rsidR="008E1AD0" w:rsidRPr="00F35C23" w:rsidRDefault="003202A5" w:rsidP="003202A5">
      <w:pPr>
        <w:pStyle w:val="1"/>
      </w:pPr>
      <w:r w:rsidRPr="00F35C23">
        <w:t xml:space="preserve">2. Предмет </w:t>
      </w:r>
      <w:r w:rsidR="009D7C95">
        <w:t>Д</w:t>
      </w:r>
      <w:r w:rsidRPr="00F35C23">
        <w:t>оговора</w:t>
      </w:r>
      <w:r w:rsidR="001311CC">
        <w:t xml:space="preserve"> ИИС</w:t>
      </w:r>
    </w:p>
    <w:p w14:paraId="1DA01444" w14:textId="01C8C906" w:rsidR="00D804D4" w:rsidRPr="00F35C23" w:rsidRDefault="003202A5" w:rsidP="003202A5">
      <w:pPr>
        <w:ind w:firstLine="567"/>
      </w:pPr>
      <w:r w:rsidRPr="00F35C23">
        <w:rPr>
          <w:b/>
        </w:rPr>
        <w:t>2.1</w:t>
      </w:r>
      <w:r w:rsidRPr="00F35C23">
        <w:t>. </w:t>
      </w:r>
      <w:r w:rsidR="004D06EC" w:rsidRPr="00F35C23">
        <w:t>Брокер обязан открыть Клиенту Индивидуальный инвестиционный счет (</w:t>
      </w:r>
      <w:r w:rsidR="001311CC" w:rsidRPr="00F35C23">
        <w:t>далее</w:t>
      </w:r>
      <w:r w:rsidR="001311CC">
        <w:t xml:space="preserve"> -</w:t>
      </w:r>
      <w:r w:rsidR="001311CC" w:rsidRPr="00F35C23">
        <w:t xml:space="preserve"> </w:t>
      </w:r>
      <w:r w:rsidR="004D06EC" w:rsidRPr="00F35C23">
        <w:t xml:space="preserve">ИИС) и вести </w:t>
      </w:r>
      <w:r w:rsidR="005B18A6">
        <w:t>во внутреннем учете</w:t>
      </w:r>
      <w:r w:rsidR="005B18A6" w:rsidRPr="00F35C23">
        <w:t xml:space="preserve"> </w:t>
      </w:r>
      <w:r w:rsidR="004D06EC" w:rsidRPr="00F35C23">
        <w:t>обособленный учет денежных средств и ценных бумаг Клиента на ИИС</w:t>
      </w:r>
      <w:r w:rsidR="005B18A6">
        <w:t xml:space="preserve"> </w:t>
      </w:r>
      <w:r w:rsidR="004D06EC" w:rsidRPr="00F35C23">
        <w:t>обособлено от собственных денежных средств и ценных бумаг в порядке и на условиях, предусмотренных законодательством</w:t>
      </w:r>
      <w:r w:rsidR="00023AF2">
        <w:t xml:space="preserve"> Российской Федерации</w:t>
      </w:r>
      <w:r w:rsidR="004D06EC" w:rsidRPr="00F35C23">
        <w:t>.</w:t>
      </w:r>
    </w:p>
    <w:p w14:paraId="213647A7" w14:textId="1AF25C4D" w:rsidR="004B1384" w:rsidRPr="00F35C23" w:rsidRDefault="003202A5" w:rsidP="003202A5">
      <w:pPr>
        <w:ind w:firstLine="567"/>
      </w:pPr>
      <w:r w:rsidRPr="00F35C23">
        <w:rPr>
          <w:b/>
        </w:rPr>
        <w:t>2.2</w:t>
      </w:r>
      <w:r w:rsidRPr="00F35C23">
        <w:t>. </w:t>
      </w:r>
      <w:r w:rsidR="00D804D4" w:rsidRPr="00F35C23">
        <w:t>В рамках ведения ИИС Брокер обязуется по поручению Клиента от имени и за счет Клиента или от своего имени и за счет Клиента за вознаграждение на условиях и в порядке, предусмотренных Договором</w:t>
      </w:r>
      <w:r w:rsidR="005B18A6">
        <w:t xml:space="preserve"> ИИС</w:t>
      </w:r>
      <w:r w:rsidR="00D804D4" w:rsidRPr="00F35C23">
        <w:t xml:space="preserve"> и Регламентом, совершать в интересах Клиента сделки купли-продажи ценных бумаг, валютных инструментов</w:t>
      </w:r>
      <w:r w:rsidR="003204B1">
        <w:t xml:space="preserve"> </w:t>
      </w:r>
      <w:r w:rsidR="003204B1" w:rsidRPr="003204B1">
        <w:t>только на организованных торгах российского Организатора торгов</w:t>
      </w:r>
      <w:r w:rsidR="00D804D4" w:rsidRPr="00F35C23">
        <w:t xml:space="preserve">, а также совершать иные необходимые для </w:t>
      </w:r>
      <w:r w:rsidR="00D804D4" w:rsidRPr="00F35C23">
        <w:lastRenderedPageBreak/>
        <w:t>исполнения поручения Клиента действия, не запрещенные законодательством</w:t>
      </w:r>
      <w:r w:rsidR="005B18A6" w:rsidRPr="005B18A6">
        <w:t xml:space="preserve"> </w:t>
      </w:r>
      <w:r w:rsidR="005B18A6">
        <w:t>Российской Федерации</w:t>
      </w:r>
      <w:r w:rsidR="00D804D4" w:rsidRPr="00F35C23">
        <w:t>.</w:t>
      </w:r>
    </w:p>
    <w:p w14:paraId="3A66586A" w14:textId="1729456E" w:rsidR="007D7D6E" w:rsidRPr="00F35C23" w:rsidRDefault="00A85F7B" w:rsidP="007D7D6E">
      <w:pPr>
        <w:ind w:firstLine="567"/>
      </w:pPr>
      <w:r w:rsidRPr="00F35C23">
        <w:rPr>
          <w:b/>
        </w:rPr>
        <w:t>2.3</w:t>
      </w:r>
      <w:r w:rsidRPr="00F35C23">
        <w:t>. </w:t>
      </w:r>
      <w:r w:rsidR="00D804D4" w:rsidRPr="00F35C23">
        <w:t xml:space="preserve">Денежные средства, ценные бумаги и требования по договорам, которые учтены на ИИС, могут быть использованы только для исполнения обязательств, возникших на основании </w:t>
      </w:r>
      <w:r w:rsidRPr="00F35C23">
        <w:t>Договора</w:t>
      </w:r>
      <w:r w:rsidR="001311CC">
        <w:t xml:space="preserve"> ИИС</w:t>
      </w:r>
      <w:r w:rsidR="00D804D4" w:rsidRPr="00F35C23">
        <w:t>, или для обеспечения исполнения указанных обязательств.</w:t>
      </w:r>
    </w:p>
    <w:p w14:paraId="30DBC912" w14:textId="78DDBE3B" w:rsidR="00BC0550" w:rsidRPr="00F35C23" w:rsidRDefault="00A85F7B" w:rsidP="003202A5">
      <w:pPr>
        <w:ind w:firstLine="567"/>
      </w:pPr>
      <w:r w:rsidRPr="00F35C23">
        <w:rPr>
          <w:b/>
        </w:rPr>
        <w:t>2.4</w:t>
      </w:r>
      <w:r w:rsidRPr="00F35C23">
        <w:t>. </w:t>
      </w:r>
      <w:r w:rsidR="00D804D4" w:rsidRPr="00F35C23">
        <w:t>Брокер обязуется за вознаграждение оказывать Клиенту в порядке и на условиях, предусмотренных Регламентом, иные услуги, сопутствующие исполнению Сторонами обязательств по Договору</w:t>
      </w:r>
      <w:r w:rsidR="001311CC">
        <w:t xml:space="preserve"> ИИС</w:t>
      </w:r>
      <w:r w:rsidR="00D804D4" w:rsidRPr="00F35C23">
        <w:t>.</w:t>
      </w:r>
    </w:p>
    <w:p w14:paraId="7ABD89A8" w14:textId="7A6DDAC1" w:rsidR="00D804D4" w:rsidRPr="00F35C23" w:rsidRDefault="00A85F7B" w:rsidP="00A85F7B">
      <w:pPr>
        <w:ind w:firstLine="567"/>
      </w:pPr>
      <w:r w:rsidRPr="00F35C23">
        <w:rPr>
          <w:b/>
        </w:rPr>
        <w:t>2.5</w:t>
      </w:r>
      <w:r w:rsidRPr="00F35C23">
        <w:t>. </w:t>
      </w:r>
      <w:r w:rsidR="00D804D4" w:rsidRPr="00F35C23">
        <w:t>В рамках Договора</w:t>
      </w:r>
      <w:r w:rsidR="001311CC">
        <w:t xml:space="preserve"> ИИС</w:t>
      </w:r>
      <w:r w:rsidR="00D804D4" w:rsidRPr="00F35C23">
        <w:t xml:space="preserve"> не допускается зачисление/списание ценных бумаг, а также вывод денежных средств за исключением:</w:t>
      </w:r>
    </w:p>
    <w:p w14:paraId="5456F53B" w14:textId="77777777" w:rsidR="00D804D4" w:rsidRPr="00F35C23" w:rsidRDefault="00D804D4" w:rsidP="00A85F7B">
      <w:pPr>
        <w:pStyle w:val="a3"/>
        <w:numPr>
          <w:ilvl w:val="0"/>
          <w:numId w:val="15"/>
        </w:numPr>
      </w:pPr>
      <w:r w:rsidRPr="00F35C23">
        <w:t>случая исполнения обязательств по заключенным сделкам;</w:t>
      </w:r>
    </w:p>
    <w:p w14:paraId="270AB45F" w14:textId="77777777" w:rsidR="00C96AFA" w:rsidRPr="00F35C23" w:rsidRDefault="00C96AFA" w:rsidP="00A85F7B">
      <w:pPr>
        <w:pStyle w:val="a3"/>
        <w:numPr>
          <w:ilvl w:val="0"/>
          <w:numId w:val="15"/>
        </w:numPr>
      </w:pPr>
      <w:r w:rsidRPr="00F35C23">
        <w:t>случая прекращения Договора</w:t>
      </w:r>
      <w:r w:rsidR="001311CC">
        <w:t xml:space="preserve"> ИИС</w:t>
      </w:r>
      <w:r w:rsidRPr="00F35C23">
        <w:t xml:space="preserve"> с переводом </w:t>
      </w:r>
      <w:r w:rsidR="008C779F" w:rsidRPr="00F35C23">
        <w:t>всех активов,</w:t>
      </w:r>
      <w:r w:rsidRPr="00F35C23">
        <w:t xml:space="preserve"> учитываемых на ИИС Клиента </w:t>
      </w:r>
      <w:r w:rsidR="00A85F7B" w:rsidRPr="00F35C23">
        <w:t>(</w:t>
      </w:r>
      <w:r w:rsidRPr="00F35C23">
        <w:t>в т. ч. ценных бумаг Клиента</w:t>
      </w:r>
      <w:r w:rsidR="00A85F7B" w:rsidRPr="00F35C23">
        <w:t>)</w:t>
      </w:r>
      <w:r w:rsidRPr="00F35C23">
        <w:t xml:space="preserve"> другому профессиональному участнику рынка ценных бумаг, с которым у Клиента заключен договор на ведение индивидуального инвестиционного счета;</w:t>
      </w:r>
    </w:p>
    <w:p w14:paraId="60B6757B" w14:textId="77777777" w:rsidR="00C96AFA" w:rsidRPr="00F35C23" w:rsidRDefault="00C96AFA" w:rsidP="00A85F7B">
      <w:pPr>
        <w:pStyle w:val="a3"/>
        <w:numPr>
          <w:ilvl w:val="0"/>
          <w:numId w:val="15"/>
        </w:numPr>
      </w:pPr>
      <w:r w:rsidRPr="00F35C23">
        <w:t>случая принятия денежных средств и ценных бумаг Клиента на ИИС от другого профессионального участника рынка ценных бумаг</w:t>
      </w:r>
      <w:r w:rsidR="00A85F7B" w:rsidRPr="00F35C23">
        <w:t>;</w:t>
      </w:r>
    </w:p>
    <w:p w14:paraId="52C5C8C6" w14:textId="77777777" w:rsidR="00C96AFA" w:rsidRPr="00F35C23" w:rsidRDefault="00C96AFA" w:rsidP="00A85F7B">
      <w:pPr>
        <w:pStyle w:val="a3"/>
        <w:numPr>
          <w:ilvl w:val="0"/>
          <w:numId w:val="15"/>
        </w:numPr>
      </w:pPr>
      <w:r w:rsidRPr="00F35C23">
        <w:t>вывода всех активов Клиента с ИИС в случае расторжения Договора</w:t>
      </w:r>
      <w:r w:rsidR="004762A3">
        <w:t xml:space="preserve"> ИИС</w:t>
      </w:r>
      <w:r w:rsidRPr="00F35C23">
        <w:t>.</w:t>
      </w:r>
    </w:p>
    <w:p w14:paraId="08B42CA6" w14:textId="132302A0" w:rsidR="007163C7" w:rsidRPr="00F35C23" w:rsidRDefault="00A85F7B" w:rsidP="00A85F7B">
      <w:pPr>
        <w:ind w:firstLine="567"/>
      </w:pPr>
      <w:r w:rsidRPr="00F35C23">
        <w:rPr>
          <w:b/>
        </w:rPr>
        <w:t>2.6</w:t>
      </w:r>
      <w:r w:rsidRPr="00F35C23">
        <w:t>. </w:t>
      </w:r>
      <w:r w:rsidR="00C96AFA" w:rsidRPr="00F35C23">
        <w:t xml:space="preserve">Клиент вправе зачислять на ИИС денежные средства только в рублях </w:t>
      </w:r>
      <w:r w:rsidR="005B18A6">
        <w:t>Российской Федерации</w:t>
      </w:r>
      <w:r w:rsidR="00C96AFA" w:rsidRPr="00F35C23">
        <w:t xml:space="preserve"> в сумме, не превышающей 1</w:t>
      </w:r>
      <w:r w:rsidRPr="00F35C23">
        <w:t> </w:t>
      </w:r>
      <w:r w:rsidR="00C96AFA" w:rsidRPr="00F35C23">
        <w:t>000</w:t>
      </w:r>
      <w:r w:rsidRPr="00F35C23">
        <w:t> </w:t>
      </w:r>
      <w:r w:rsidR="00E9765A" w:rsidRPr="00F35C23">
        <w:t>000 </w:t>
      </w:r>
      <w:r w:rsidR="00E9765A" w:rsidRPr="00F35C23">
        <w:rPr>
          <w:rFonts w:cs="Times New Roman"/>
        </w:rPr>
        <w:t>в</w:t>
      </w:r>
      <w:r w:rsidR="00C96AFA" w:rsidRPr="00F35C23">
        <w:t xml:space="preserve"> течение каждого календарного года.</w:t>
      </w:r>
    </w:p>
    <w:p w14:paraId="0321922F" w14:textId="72BC275D" w:rsidR="00C96AFA" w:rsidRPr="00F35C23" w:rsidRDefault="00A85F7B" w:rsidP="00CF6A58">
      <w:pPr>
        <w:ind w:firstLine="567"/>
      </w:pPr>
      <w:r w:rsidRPr="00F35C23">
        <w:rPr>
          <w:b/>
        </w:rPr>
        <w:t>2.7</w:t>
      </w:r>
      <w:r w:rsidRPr="00F35C23">
        <w:t>. </w:t>
      </w:r>
      <w:r w:rsidR="00C96AFA" w:rsidRPr="00F35C23">
        <w:t>Клиент обязан зачислять денежные средства на ИИС только со счетов, открытых на имя Клиента</w:t>
      </w:r>
      <w:r w:rsidR="007163C7" w:rsidRPr="00F35C23">
        <w:t>.</w:t>
      </w:r>
    </w:p>
    <w:p w14:paraId="39F1B931" w14:textId="7C04E096" w:rsidR="00C96AFA" w:rsidRPr="00F35C23" w:rsidRDefault="00A85F7B" w:rsidP="00A85F7B">
      <w:pPr>
        <w:ind w:firstLine="567"/>
      </w:pPr>
      <w:r w:rsidRPr="00F35C23">
        <w:rPr>
          <w:b/>
        </w:rPr>
        <w:t>2.8</w:t>
      </w:r>
      <w:r w:rsidRPr="00F35C23">
        <w:t>. Е</w:t>
      </w:r>
      <w:r w:rsidR="00C96AFA" w:rsidRPr="00F35C23">
        <w:t>сли Клиент зачислит на ИИС денежные средства, превышающие в совокупности 1</w:t>
      </w:r>
      <w:r w:rsidRPr="00F35C23">
        <w:t> </w:t>
      </w:r>
      <w:r w:rsidR="00C96AFA" w:rsidRPr="00F35C23">
        <w:t>000</w:t>
      </w:r>
      <w:r w:rsidRPr="00F35C23">
        <w:t> </w:t>
      </w:r>
      <w:r w:rsidR="00C96AFA" w:rsidRPr="00F35C23">
        <w:t>000</w:t>
      </w:r>
      <w:r w:rsidRPr="00F35C23">
        <w:t> </w:t>
      </w:r>
      <w:r w:rsidRPr="00F35C23">
        <w:rPr>
          <w:rFonts w:cs="Times New Roman"/>
        </w:rPr>
        <w:t>₽</w:t>
      </w:r>
      <w:r w:rsidR="00C96AFA" w:rsidRPr="00F35C23">
        <w:t xml:space="preserve">, Брокер вправе вернуть излишне перечисленные денежные средства Клиента на </w:t>
      </w:r>
      <w:r w:rsidR="00E9765A" w:rsidRPr="002225DE">
        <w:t>банковский счет</w:t>
      </w:r>
      <w:r w:rsidR="00C96AFA" w:rsidRPr="00E9765A">
        <w:t xml:space="preserve"> Клиента</w:t>
      </w:r>
      <w:r w:rsidR="007234E4" w:rsidRPr="00F35C23">
        <w:t>,</w:t>
      </w:r>
      <w:r w:rsidR="00C96AFA" w:rsidRPr="00F35C23">
        <w:t xml:space="preserve"> или зачислить на </w:t>
      </w:r>
      <w:r w:rsidR="005B18A6" w:rsidRPr="005B18A6">
        <w:t>Счет Клиента, открытый на имя Клиента в системе внутреннего учета Брокера</w:t>
      </w:r>
      <w:r w:rsidR="005B18A6">
        <w:t xml:space="preserve"> </w:t>
      </w:r>
      <w:r w:rsidR="00C96AFA" w:rsidRPr="00F35C23">
        <w:t xml:space="preserve">по </w:t>
      </w:r>
      <w:r w:rsidR="00023AF2" w:rsidRPr="00023AF2">
        <w:t>Договор</w:t>
      </w:r>
      <w:r w:rsidR="00023AF2">
        <w:t>у</w:t>
      </w:r>
      <w:r w:rsidR="00023AF2" w:rsidRPr="00023AF2">
        <w:t xml:space="preserve"> о брокерском обслуживании</w:t>
      </w:r>
      <w:r w:rsidR="00C96AFA" w:rsidRPr="00F35C23">
        <w:t>.</w:t>
      </w:r>
    </w:p>
    <w:p w14:paraId="095A556A" w14:textId="3AC657B3" w:rsidR="00C96AFA" w:rsidRPr="00F35C23" w:rsidRDefault="00AE0439" w:rsidP="00A85F7B">
      <w:pPr>
        <w:ind w:firstLine="567"/>
      </w:pPr>
      <w:r w:rsidRPr="00F35C23">
        <w:rPr>
          <w:b/>
        </w:rPr>
        <w:t>2.9</w:t>
      </w:r>
      <w:r w:rsidRPr="00F35C23">
        <w:t>. </w:t>
      </w:r>
      <w:r w:rsidR="00C96AFA" w:rsidRPr="00F35C23">
        <w:t xml:space="preserve">Клиент вправе потребовать возврата всех учтенных на его ИИС </w:t>
      </w:r>
      <w:r w:rsidR="005B18A6">
        <w:t>А</w:t>
      </w:r>
      <w:r w:rsidR="00C96AFA" w:rsidRPr="00F35C23">
        <w:t>ктивов или их передачи другому профессиональному участнику рынка ценных бумаг, с которым заключен договор на ведение индивидуального инвестиционного счета. Частичный вывод денежных средств с ИИС не допускается.</w:t>
      </w:r>
    </w:p>
    <w:p w14:paraId="698B67FF" w14:textId="4359BF90" w:rsidR="000E782A" w:rsidRPr="00F35C23" w:rsidRDefault="000E782A" w:rsidP="00FC666D">
      <w:pPr>
        <w:ind w:firstLine="567"/>
      </w:pPr>
      <w:r w:rsidRPr="00F35C23">
        <w:t xml:space="preserve">Факт приёма к исполнению Брокером поручения на возврат (перевод) учтённых на ИИС </w:t>
      </w:r>
      <w:r w:rsidR="005B18A6">
        <w:t>А</w:t>
      </w:r>
      <w:r w:rsidRPr="00F35C23">
        <w:t>ктивов признаётся Брокером основанием для расторжения Договора</w:t>
      </w:r>
      <w:r w:rsidR="004762A3">
        <w:t xml:space="preserve"> ИИС</w:t>
      </w:r>
      <w:r w:rsidRPr="00F35C23">
        <w:t xml:space="preserve"> </w:t>
      </w:r>
      <w:r w:rsidR="00FC59D0" w:rsidRPr="00F35C23">
        <w:t xml:space="preserve">по инициативе Клиента </w:t>
      </w:r>
      <w:r w:rsidRPr="00F35C23">
        <w:t>в соответствии с Разделом 5 Договора</w:t>
      </w:r>
      <w:r w:rsidR="000976B5">
        <w:t xml:space="preserve"> ИИС</w:t>
      </w:r>
      <w:r w:rsidRPr="00F35C23">
        <w:t>.</w:t>
      </w:r>
    </w:p>
    <w:p w14:paraId="24218D16" w14:textId="2587C04D" w:rsidR="00C96AFA" w:rsidRPr="00F35C23" w:rsidRDefault="00AE0439" w:rsidP="00A85F7B">
      <w:pPr>
        <w:ind w:firstLine="567"/>
      </w:pPr>
      <w:r w:rsidRPr="00F35C23">
        <w:rPr>
          <w:b/>
        </w:rPr>
        <w:t>2.10</w:t>
      </w:r>
      <w:r w:rsidRPr="00F35C23">
        <w:t>. </w:t>
      </w:r>
      <w:r w:rsidR="00C96AFA" w:rsidRPr="00F35C23">
        <w:t>Брокер уведомляет налоговые органы по месту своего нахождения об открытии/закрытии Индивидуального инвестиционного счета Клиенту в соответствии с законодательством Российской Федерации.</w:t>
      </w:r>
    </w:p>
    <w:p w14:paraId="362E4A9A" w14:textId="56DF09CE" w:rsidR="00C96AFA" w:rsidRPr="00F35C23" w:rsidRDefault="00AE0439" w:rsidP="00A85F7B">
      <w:pPr>
        <w:ind w:firstLine="567"/>
      </w:pPr>
      <w:r w:rsidRPr="00F35C23">
        <w:rPr>
          <w:b/>
        </w:rPr>
        <w:t>2.11</w:t>
      </w:r>
      <w:r w:rsidRPr="00F35C23">
        <w:t>. </w:t>
      </w:r>
      <w:r w:rsidR="00C96AFA" w:rsidRPr="00F35C23">
        <w:t>В случае заключения нового договора на ведение индивидуального инвестиционного счета с другим профессиональным участником рынка ценных бумаг Клиент обязан предоставить Брокеру оригинал уведомления об отказе (расторжении) от Договора и оригинал нового договора на ведение индивидуального инвестиционного счета не позднее рабочего дня, следующего за днем заключения такого нового договора.</w:t>
      </w:r>
    </w:p>
    <w:p w14:paraId="28F0C5F8" w14:textId="2A3028B1" w:rsidR="00C96AFA" w:rsidRPr="00F35C23" w:rsidRDefault="00AE0439" w:rsidP="00A85F7B">
      <w:pPr>
        <w:ind w:firstLine="567"/>
      </w:pPr>
      <w:r w:rsidRPr="00F35C23">
        <w:rPr>
          <w:b/>
        </w:rPr>
        <w:t>2.12</w:t>
      </w:r>
      <w:r w:rsidRPr="00F35C23">
        <w:t>. </w:t>
      </w:r>
      <w:r w:rsidR="00C96AFA" w:rsidRPr="00F35C23">
        <w:t>Иные права и обязанности Сторон, порядок взаимодействия Сторон при оказании услуг, предусмотренных Договором</w:t>
      </w:r>
      <w:r w:rsidR="000976B5">
        <w:t xml:space="preserve"> ИИС</w:t>
      </w:r>
      <w:r w:rsidR="00C96AFA" w:rsidRPr="00F35C23">
        <w:t>, определяются Регламентом.</w:t>
      </w:r>
    </w:p>
    <w:p w14:paraId="37E794A2" w14:textId="77777777" w:rsidR="00AE0439" w:rsidRPr="00F35C23" w:rsidRDefault="00AE0439" w:rsidP="00AE0439"/>
    <w:p w14:paraId="4A3DE703" w14:textId="77777777" w:rsidR="00C96AFA" w:rsidRPr="00F35C23" w:rsidRDefault="00AE0439" w:rsidP="00AE0439">
      <w:pPr>
        <w:pStyle w:val="1"/>
      </w:pPr>
      <w:r w:rsidRPr="00F35C23">
        <w:t>3. Порядок расчётов</w:t>
      </w:r>
    </w:p>
    <w:p w14:paraId="43D447F7" w14:textId="77777777" w:rsidR="00C96AFA" w:rsidRPr="00F35C23" w:rsidRDefault="00AE0439" w:rsidP="00AE0439">
      <w:pPr>
        <w:ind w:firstLine="567"/>
      </w:pPr>
      <w:r w:rsidRPr="00F35C23">
        <w:rPr>
          <w:b/>
        </w:rPr>
        <w:t>3.1</w:t>
      </w:r>
      <w:r w:rsidRPr="00F35C23">
        <w:t>. </w:t>
      </w:r>
      <w:r w:rsidR="00C96AFA" w:rsidRPr="00F35C23">
        <w:t>За оказание услуг по Договору Клиент уплачивает Брокеру вознаграждение.</w:t>
      </w:r>
    </w:p>
    <w:p w14:paraId="41D99B75" w14:textId="77777777" w:rsidR="00C96AFA" w:rsidRPr="00F35C23" w:rsidRDefault="00AE0439" w:rsidP="00AE0439">
      <w:pPr>
        <w:ind w:firstLine="567"/>
      </w:pPr>
      <w:r w:rsidRPr="00F35C23">
        <w:rPr>
          <w:b/>
        </w:rPr>
        <w:t>3.2</w:t>
      </w:r>
      <w:r w:rsidRPr="00F35C23">
        <w:t>. </w:t>
      </w:r>
      <w:r w:rsidR="00C96AFA" w:rsidRPr="00F35C23">
        <w:t xml:space="preserve">Клиент обязуется оплачивать Брокеру вознаграждение за оказание услуг, </w:t>
      </w:r>
      <w:r w:rsidRPr="00F35C23">
        <w:t>предусмотренных Договором, в размере и порядке, предусмотренном Регламентом, а также возмещать расходы, связанные с оказанием услуг Клиенту, в порядке, предусмотренном Регламентом.</w:t>
      </w:r>
    </w:p>
    <w:p w14:paraId="542DB158" w14:textId="77777777" w:rsidR="00AE0439" w:rsidRPr="00F35C23" w:rsidRDefault="00AE0439" w:rsidP="00AE0439"/>
    <w:p w14:paraId="77F94EA3" w14:textId="77777777" w:rsidR="00AE0439" w:rsidRPr="00F35C23" w:rsidRDefault="00AE0439" w:rsidP="00AE0439">
      <w:pPr>
        <w:pStyle w:val="1"/>
      </w:pPr>
      <w:r w:rsidRPr="00F35C23">
        <w:lastRenderedPageBreak/>
        <w:t>4. Ответственность сторон и урегулирование споров</w:t>
      </w:r>
    </w:p>
    <w:p w14:paraId="324AC2F8" w14:textId="77777777" w:rsidR="00AE0439" w:rsidRPr="00F35C23" w:rsidRDefault="00AE0439" w:rsidP="00AE0439">
      <w:pPr>
        <w:ind w:firstLine="567"/>
      </w:pPr>
      <w:r w:rsidRPr="00F35C23">
        <w:rPr>
          <w:b/>
        </w:rPr>
        <w:t>4.1</w:t>
      </w:r>
      <w:r w:rsidRPr="00F35C23">
        <w:t>. Ответственность Сторон определяется в соответствии с Регламентом.</w:t>
      </w:r>
    </w:p>
    <w:p w14:paraId="79267264" w14:textId="77777777" w:rsidR="00AE0439" w:rsidRPr="00F35C23" w:rsidRDefault="00AE0439" w:rsidP="00AE0439">
      <w:pPr>
        <w:ind w:firstLine="567"/>
      </w:pPr>
      <w:r w:rsidRPr="00F35C23">
        <w:rPr>
          <w:b/>
        </w:rPr>
        <w:t>4.2</w:t>
      </w:r>
      <w:r w:rsidRPr="00F35C23">
        <w:t>. Все споры и разногласия, возникающие между Сторонами в процессе исполнения прав и обязанностей по Договору или в связи с ним, в том числе касающиеся его исполнения, нарушения, прекращения или недействительности, Стороны стараются разрешить путем переговоров.</w:t>
      </w:r>
    </w:p>
    <w:p w14:paraId="52FF5F69" w14:textId="77777777" w:rsidR="00AE0439" w:rsidRPr="00F35C23" w:rsidRDefault="00AE0439" w:rsidP="00AE0439">
      <w:pPr>
        <w:ind w:firstLine="567"/>
      </w:pPr>
      <w:r w:rsidRPr="00F35C23">
        <w:rPr>
          <w:b/>
        </w:rPr>
        <w:t>4.3</w:t>
      </w:r>
      <w:r w:rsidRPr="00F35C23">
        <w:t>. Если возникший спор между Сторонами не удается разрешить путем переговоров, такой спор подлежит разрешению в судебном порядке в соответствии с Регламентом.</w:t>
      </w:r>
    </w:p>
    <w:p w14:paraId="29FC2D5E" w14:textId="77777777" w:rsidR="00AE0439" w:rsidRPr="00F35C23" w:rsidRDefault="00AE0439" w:rsidP="00AE0439"/>
    <w:p w14:paraId="4A652A0B" w14:textId="77777777" w:rsidR="00C96AFA" w:rsidRPr="00F35C23" w:rsidRDefault="00AE0439" w:rsidP="00AE0439">
      <w:pPr>
        <w:pStyle w:val="1"/>
      </w:pPr>
      <w:r w:rsidRPr="00F35C23">
        <w:t>5. Расторжение Договора</w:t>
      </w:r>
      <w:r w:rsidR="000976B5">
        <w:t xml:space="preserve"> ИИС</w:t>
      </w:r>
    </w:p>
    <w:p w14:paraId="260AB8FF" w14:textId="77777777" w:rsidR="00AE0439" w:rsidRPr="00F35C23" w:rsidRDefault="00AE0439" w:rsidP="00AE0439">
      <w:pPr>
        <w:ind w:firstLine="567"/>
      </w:pPr>
      <w:r w:rsidRPr="00F35C23">
        <w:rPr>
          <w:b/>
        </w:rPr>
        <w:t>5.1</w:t>
      </w:r>
      <w:r w:rsidRPr="00F35C23">
        <w:t>. Клиент и Брокер имеют право в любой момент отказаться от исполнения заключенного Договора</w:t>
      </w:r>
      <w:r w:rsidR="000976B5">
        <w:t xml:space="preserve"> ИИС</w:t>
      </w:r>
      <w:r w:rsidRPr="00F35C23">
        <w:t xml:space="preserve"> в одностороннем порядке и расторгнуть его по собственной инициативе в порядке, установленном Регламентом и Договором.</w:t>
      </w:r>
    </w:p>
    <w:p w14:paraId="0467CFAE" w14:textId="77777777" w:rsidR="00AE0439" w:rsidRPr="00F35C23" w:rsidRDefault="00AE0439" w:rsidP="00AE0439"/>
    <w:p w14:paraId="1D96ECCD" w14:textId="77777777" w:rsidR="00AE0439" w:rsidRPr="00F35C23" w:rsidRDefault="00AE0439" w:rsidP="00AE0439">
      <w:pPr>
        <w:pStyle w:val="1"/>
      </w:pPr>
      <w:r w:rsidRPr="00F35C23">
        <w:t>6. Заключительные положения</w:t>
      </w:r>
    </w:p>
    <w:p w14:paraId="42073CDB" w14:textId="77777777" w:rsidR="00AE0439" w:rsidRPr="00F35C23" w:rsidRDefault="00AE0439" w:rsidP="00AE0439">
      <w:pPr>
        <w:ind w:firstLine="567"/>
      </w:pPr>
      <w:r w:rsidRPr="00F35C23">
        <w:rPr>
          <w:b/>
        </w:rPr>
        <w:t>6.1</w:t>
      </w:r>
      <w:r w:rsidRPr="00F35C23">
        <w:t>. Договор</w:t>
      </w:r>
      <w:r w:rsidR="000976B5">
        <w:t xml:space="preserve"> ИИС</w:t>
      </w:r>
      <w:r w:rsidRPr="00F35C23">
        <w:t xml:space="preserve"> заключен на неопределенный срок.</w:t>
      </w:r>
    </w:p>
    <w:p w14:paraId="2AB662DE" w14:textId="77777777" w:rsidR="00AE0439" w:rsidRPr="00F35C23" w:rsidRDefault="00AE0439" w:rsidP="00AE0439">
      <w:pPr>
        <w:ind w:firstLine="567"/>
      </w:pPr>
      <w:r w:rsidRPr="00F35C23">
        <w:rPr>
          <w:b/>
        </w:rPr>
        <w:t>6.2</w:t>
      </w:r>
      <w:r w:rsidRPr="00F35C23">
        <w:t>. Приложением к Договору</w:t>
      </w:r>
      <w:r w:rsidR="000976B5">
        <w:t xml:space="preserve"> ИИС</w:t>
      </w:r>
      <w:r w:rsidRPr="00F35C23">
        <w:t xml:space="preserve"> является Регламент оказания ООО «ББР БРОКЕР» брокерских услуг.</w:t>
      </w:r>
    </w:p>
    <w:p w14:paraId="31FBB92A" w14:textId="77777777" w:rsidR="00AE0439" w:rsidRPr="00F35C23" w:rsidRDefault="00AE0439" w:rsidP="00AE0439">
      <w:pPr>
        <w:ind w:firstLine="567"/>
      </w:pPr>
      <w:r w:rsidRPr="00F35C23">
        <w:rPr>
          <w:b/>
        </w:rPr>
        <w:t>6.3</w:t>
      </w:r>
      <w:r w:rsidRPr="00F35C23">
        <w:t>. Реквизиты Брокера</w:t>
      </w:r>
    </w:p>
    <w:p w14:paraId="20FB43EC" w14:textId="77777777" w:rsidR="00AE0439" w:rsidRPr="00F35C23" w:rsidRDefault="00AE0439" w:rsidP="00AE0439">
      <w:r w:rsidRPr="00F35C23">
        <w:t>ООО «ББР БРОКЕР»</w:t>
      </w:r>
    </w:p>
    <w:p w14:paraId="62696908" w14:textId="77777777" w:rsidR="00AE0439" w:rsidRPr="00F35C23" w:rsidRDefault="00AE0439" w:rsidP="00AE0439">
      <w:r w:rsidRPr="00F35C23">
        <w:t>ОГРН 1207800176836</w:t>
      </w:r>
    </w:p>
    <w:p w14:paraId="00EF4FDF" w14:textId="77777777" w:rsidR="00AE0439" w:rsidRPr="00F35C23" w:rsidRDefault="00AE0439" w:rsidP="00AE0439">
      <w:r w:rsidRPr="00F35C23">
        <w:t>ИНН 7840094769</w:t>
      </w:r>
    </w:p>
    <w:p w14:paraId="77D7CA11" w14:textId="07B5FC73" w:rsidR="00AE0439" w:rsidRPr="00F35C23" w:rsidRDefault="00BD2C0A" w:rsidP="00AE0439">
      <w:r>
        <w:t xml:space="preserve">Место </w:t>
      </w:r>
      <w:r w:rsidRPr="00A90F31">
        <w:t>обслуживания получателей финансовых услуг</w:t>
      </w:r>
      <w:r w:rsidR="00AE0439" w:rsidRPr="00F35C23">
        <w:t>: 191186, Санкт-Петербург, ул. Большая Морская, дом 14, литера А, помещение 33-Н</w:t>
      </w:r>
    </w:p>
    <w:p w14:paraId="2C6FE6E3" w14:textId="77777777" w:rsidR="00AE0439" w:rsidRPr="00F35C23" w:rsidRDefault="00AE0439" w:rsidP="00AE0439">
      <w:r w:rsidRPr="00F35C23">
        <w:t>Телефон: +7 (812) 372-77-07</w:t>
      </w:r>
    </w:p>
    <w:p w14:paraId="5BF96975" w14:textId="77777777" w:rsidR="00AE0439" w:rsidRPr="009E1334" w:rsidRDefault="00AE0439" w:rsidP="00AE0439">
      <w:r w:rsidRPr="00F35C23">
        <w:t xml:space="preserve">Информация о Брокере и его деятельности размещена на сайте Брокера: </w:t>
      </w:r>
      <w:hyperlink r:id="rId9" w:history="1">
        <w:r w:rsidRPr="00F35C23">
          <w:rPr>
            <w:rStyle w:val="a5"/>
          </w:rPr>
          <w:t>www.bbrbroker.ru</w:t>
        </w:r>
      </w:hyperlink>
      <w:r w:rsidRPr="009E1334">
        <w:t xml:space="preserve"> </w:t>
      </w:r>
    </w:p>
    <w:p w14:paraId="0A4F82ED" w14:textId="77777777" w:rsidR="00F83EE6" w:rsidRPr="00AE0439" w:rsidRDefault="00F83EE6" w:rsidP="00AE0439"/>
    <w:sectPr w:rsidR="00F83EE6" w:rsidRPr="00AE0439" w:rsidSect="006673DD">
      <w:footerReference w:type="default" r:id="rId10"/>
      <w:footerReference w:type="first" r:id="rId11"/>
      <w:pgSz w:w="11906" w:h="16838"/>
      <w:pgMar w:top="1134" w:right="850" w:bottom="1134" w:left="170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58CD0" w14:textId="77777777" w:rsidR="00E8351B" w:rsidRDefault="00E8351B" w:rsidP="008E1AD0">
      <w:r>
        <w:separator/>
      </w:r>
    </w:p>
  </w:endnote>
  <w:endnote w:type="continuationSeparator" w:id="0">
    <w:p w14:paraId="79B87119" w14:textId="77777777" w:rsidR="00E8351B" w:rsidRDefault="00E8351B" w:rsidP="008E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603925"/>
      <w:docPartObj>
        <w:docPartGallery w:val="Page Numbers (Bottom of Page)"/>
        <w:docPartUnique/>
      </w:docPartObj>
    </w:sdtPr>
    <w:sdtEndPr/>
    <w:sdtContent>
      <w:p w14:paraId="01A0EFA8" w14:textId="50C30B54" w:rsidR="00AE0439" w:rsidRDefault="00AE04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1B">
          <w:rPr>
            <w:noProof/>
          </w:rPr>
          <w:t>4</w:t>
        </w:r>
        <w:r>
          <w:fldChar w:fldCharType="end"/>
        </w:r>
      </w:p>
    </w:sdtContent>
  </w:sdt>
  <w:p w14:paraId="1616BB61" w14:textId="77777777" w:rsidR="006866CF" w:rsidRPr="00AE0439" w:rsidRDefault="006866CF" w:rsidP="00AE04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359873"/>
      <w:docPartObj>
        <w:docPartGallery w:val="Page Numbers (Bottom of Page)"/>
        <w:docPartUnique/>
      </w:docPartObj>
    </w:sdtPr>
    <w:sdtEndPr/>
    <w:sdtContent>
      <w:p w14:paraId="230DF1F8" w14:textId="58F952EA" w:rsidR="00AE0439" w:rsidRDefault="00AE04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1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2B04B" w14:textId="77777777" w:rsidR="00E8351B" w:rsidRDefault="00E8351B" w:rsidP="008E1AD0">
      <w:r>
        <w:separator/>
      </w:r>
    </w:p>
  </w:footnote>
  <w:footnote w:type="continuationSeparator" w:id="0">
    <w:p w14:paraId="7A3CB332" w14:textId="77777777" w:rsidR="00E8351B" w:rsidRDefault="00E8351B" w:rsidP="008E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F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1928C0"/>
    <w:multiLevelType w:val="hybridMultilevel"/>
    <w:tmpl w:val="EA1C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510F0"/>
    <w:multiLevelType w:val="hybridMultilevel"/>
    <w:tmpl w:val="DF5C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523D"/>
    <w:multiLevelType w:val="hybridMultilevel"/>
    <w:tmpl w:val="78084DE2"/>
    <w:lvl w:ilvl="0" w:tplc="041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58CE2FF3"/>
    <w:multiLevelType w:val="multilevel"/>
    <w:tmpl w:val="A4FE3F76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A765C2"/>
    <w:multiLevelType w:val="multilevel"/>
    <w:tmpl w:val="FCCEF66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pStyle w:val="2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B04F71"/>
    <w:multiLevelType w:val="hybridMultilevel"/>
    <w:tmpl w:val="E09E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F5DFF"/>
    <w:multiLevelType w:val="multilevel"/>
    <w:tmpl w:val="AB6E42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76"/>
    <w:rsid w:val="00023AF2"/>
    <w:rsid w:val="000976B5"/>
    <w:rsid w:val="000A3B42"/>
    <w:rsid w:val="000E782A"/>
    <w:rsid w:val="001311CC"/>
    <w:rsid w:val="002225DE"/>
    <w:rsid w:val="002409D4"/>
    <w:rsid w:val="00246C0C"/>
    <w:rsid w:val="002678A1"/>
    <w:rsid w:val="002B0FB2"/>
    <w:rsid w:val="002F76EB"/>
    <w:rsid w:val="003202A5"/>
    <w:rsid w:val="003204B1"/>
    <w:rsid w:val="00365138"/>
    <w:rsid w:val="003C463A"/>
    <w:rsid w:val="003F0276"/>
    <w:rsid w:val="00410C6B"/>
    <w:rsid w:val="004701A3"/>
    <w:rsid w:val="004762A3"/>
    <w:rsid w:val="004801F8"/>
    <w:rsid w:val="004B1384"/>
    <w:rsid w:val="004D06EC"/>
    <w:rsid w:val="005A7D53"/>
    <w:rsid w:val="005B18A6"/>
    <w:rsid w:val="005F1710"/>
    <w:rsid w:val="005F5891"/>
    <w:rsid w:val="006673DD"/>
    <w:rsid w:val="00685CCE"/>
    <w:rsid w:val="006866CF"/>
    <w:rsid w:val="006A764A"/>
    <w:rsid w:val="006B71FA"/>
    <w:rsid w:val="006E4D92"/>
    <w:rsid w:val="007163C7"/>
    <w:rsid w:val="007234E4"/>
    <w:rsid w:val="007A0434"/>
    <w:rsid w:val="007D677D"/>
    <w:rsid w:val="007D7D6E"/>
    <w:rsid w:val="007E7F12"/>
    <w:rsid w:val="00831EF7"/>
    <w:rsid w:val="00846E76"/>
    <w:rsid w:val="008C779F"/>
    <w:rsid w:val="008E1AD0"/>
    <w:rsid w:val="00941D12"/>
    <w:rsid w:val="009A6DF8"/>
    <w:rsid w:val="009D7C95"/>
    <w:rsid w:val="009E78EF"/>
    <w:rsid w:val="00A85F7B"/>
    <w:rsid w:val="00AA4153"/>
    <w:rsid w:val="00AE0439"/>
    <w:rsid w:val="00BC0550"/>
    <w:rsid w:val="00BD2350"/>
    <w:rsid w:val="00BD2C0A"/>
    <w:rsid w:val="00BD6D59"/>
    <w:rsid w:val="00BF63CE"/>
    <w:rsid w:val="00C20B3D"/>
    <w:rsid w:val="00C30E51"/>
    <w:rsid w:val="00C54E20"/>
    <w:rsid w:val="00C96AFA"/>
    <w:rsid w:val="00CB1FB1"/>
    <w:rsid w:val="00CF6A58"/>
    <w:rsid w:val="00D268CC"/>
    <w:rsid w:val="00D71A8A"/>
    <w:rsid w:val="00D804D4"/>
    <w:rsid w:val="00DB3798"/>
    <w:rsid w:val="00DB5118"/>
    <w:rsid w:val="00DC1164"/>
    <w:rsid w:val="00DC5234"/>
    <w:rsid w:val="00DD591B"/>
    <w:rsid w:val="00E74743"/>
    <w:rsid w:val="00E8351B"/>
    <w:rsid w:val="00E867DA"/>
    <w:rsid w:val="00E9765A"/>
    <w:rsid w:val="00EA60E0"/>
    <w:rsid w:val="00EA7F41"/>
    <w:rsid w:val="00EE35E8"/>
    <w:rsid w:val="00F0173B"/>
    <w:rsid w:val="00F35C23"/>
    <w:rsid w:val="00F61BBA"/>
    <w:rsid w:val="00F83EE6"/>
    <w:rsid w:val="00F90B48"/>
    <w:rsid w:val="00F93DDF"/>
    <w:rsid w:val="00FC59D0"/>
    <w:rsid w:val="00FC666D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83C0CD"/>
  <w15:chartTrackingRefBased/>
  <w15:docId w15:val="{0B67C1CC-EE7D-4DE0-97A0-122EBA40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C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C1164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qFormat/>
    <w:rsid w:val="00BD2350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0550"/>
    <w:pPr>
      <w:ind w:left="720"/>
      <w:contextualSpacing/>
    </w:pPr>
  </w:style>
  <w:style w:type="character" w:styleId="a5">
    <w:name w:val="Hyperlink"/>
    <w:basedOn w:val="a0"/>
    <w:rsid w:val="004B1384"/>
    <w:rPr>
      <w:color w:val="0066CC"/>
      <w:u w:val="single"/>
    </w:rPr>
  </w:style>
  <w:style w:type="paragraph" w:styleId="a6">
    <w:name w:val="header"/>
    <w:basedOn w:val="a"/>
    <w:link w:val="a7"/>
    <w:uiPriority w:val="99"/>
    <w:unhideWhenUsed/>
    <w:rsid w:val="008E1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AD0"/>
  </w:style>
  <w:style w:type="paragraph" w:styleId="a8">
    <w:name w:val="footer"/>
    <w:basedOn w:val="a"/>
    <w:link w:val="a9"/>
    <w:uiPriority w:val="99"/>
    <w:unhideWhenUsed/>
    <w:rsid w:val="008E1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AD0"/>
  </w:style>
  <w:style w:type="character" w:customStyle="1" w:styleId="20">
    <w:name w:val="Заголовок 2 Знак"/>
    <w:basedOn w:val="a0"/>
    <w:link w:val="2"/>
    <w:uiPriority w:val="9"/>
    <w:rsid w:val="00BD235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BD2350"/>
  </w:style>
  <w:style w:type="character" w:customStyle="1" w:styleId="10">
    <w:name w:val="Заголовок 1 Знак"/>
    <w:basedOn w:val="a0"/>
    <w:link w:val="1"/>
    <w:uiPriority w:val="9"/>
    <w:rsid w:val="00DC1164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023A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AF2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B18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18A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18A6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18A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18A6"/>
    <w:rPr>
      <w:rFonts w:ascii="Times New Roman" w:hAnsi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0A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brbrok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F1E5-38C4-4562-B6D1-966CD7A8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Цуркану</dc:creator>
  <cp:keywords/>
  <dc:description/>
  <cp:lastModifiedBy>Давыдова Александра Владимировна</cp:lastModifiedBy>
  <cp:revision>5</cp:revision>
  <cp:lastPrinted>2022-12-29T15:03:00Z</cp:lastPrinted>
  <dcterms:created xsi:type="dcterms:W3CDTF">2022-12-29T09:53:00Z</dcterms:created>
  <dcterms:modified xsi:type="dcterms:W3CDTF">2022-12-30T08:06:00Z</dcterms:modified>
</cp:coreProperties>
</file>